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E4" w:rsidRDefault="00BD33E4" w:rsidP="00BD33E4">
      <w:pPr>
        <w:pStyle w:val="Textbody"/>
        <w:jc w:val="center"/>
        <w:rPr>
          <w:b/>
          <w:bCs/>
        </w:rPr>
      </w:pPr>
    </w:p>
    <w:p w:rsidR="00BD33E4" w:rsidRPr="00E92EB4" w:rsidRDefault="00BD33E4" w:rsidP="00BD33E4">
      <w:pPr>
        <w:pStyle w:val="Textbody"/>
        <w:jc w:val="center"/>
        <w:rPr>
          <w:b/>
          <w:bCs/>
          <w:lang w:val="fr-CA"/>
        </w:rPr>
      </w:pPr>
      <w:r w:rsidRPr="005E3AAB">
        <w:rPr>
          <w:b/>
          <w:bCs/>
          <w:lang w:val="fr-CA"/>
        </w:rPr>
        <w:t>Papyrus grec</w:t>
      </w:r>
      <w:r w:rsidRPr="00E92EB4">
        <w:rPr>
          <w:b/>
          <w:bCs/>
          <w:lang w:val="fr-CA"/>
        </w:rPr>
        <w:t xml:space="preserve"> 09 = Oxyrhynchus 402</w:t>
      </w:r>
    </w:p>
    <w:p w:rsidR="00BD33E4" w:rsidRPr="00BD33E4" w:rsidRDefault="00BD33E4" w:rsidP="00BD33E4">
      <w:pPr>
        <w:pStyle w:val="Textbody"/>
        <w:jc w:val="center"/>
        <w:rPr>
          <w:lang w:val="fr-CA"/>
        </w:rPr>
      </w:pPr>
      <w:r w:rsidRPr="00BD33E4">
        <w:rPr>
          <w:lang w:val="fr-CA"/>
        </w:rPr>
        <w:t xml:space="preserve">Trouvé à </w:t>
      </w:r>
      <w:r w:rsidRPr="00E92EB4">
        <w:rPr>
          <w:lang w:val="fr-CA"/>
        </w:rPr>
        <w:t>Oxyrhynchus</w:t>
      </w:r>
      <w:r w:rsidRPr="00BD33E4">
        <w:rPr>
          <w:lang w:val="fr-CA"/>
        </w:rPr>
        <w:t>, Égypte</w:t>
      </w:r>
    </w:p>
    <w:p w:rsidR="00BD33E4" w:rsidRPr="00BD33E4" w:rsidRDefault="00BD33E4" w:rsidP="00BD33E4">
      <w:pPr>
        <w:pStyle w:val="Textbody"/>
        <w:jc w:val="center"/>
        <w:rPr>
          <w:lang w:val="fr-CA"/>
        </w:rPr>
      </w:pPr>
      <w:r w:rsidRPr="00BD33E4">
        <w:rPr>
          <w:lang w:val="fr-CA"/>
        </w:rPr>
        <w:t>Taille 8 x 5,2 cm, copi</w:t>
      </w:r>
      <w:r>
        <w:rPr>
          <w:lang w:val="fr-CA"/>
        </w:rPr>
        <w:t>é</w:t>
      </w:r>
      <w:r w:rsidRPr="00BD33E4">
        <w:rPr>
          <w:lang w:val="fr-CA"/>
        </w:rPr>
        <w:t xml:space="preserve"> </w:t>
      </w:r>
      <w:r>
        <w:rPr>
          <w:lang w:val="fr-CA"/>
        </w:rPr>
        <w:t xml:space="preserve">dans le </w:t>
      </w:r>
      <w:r w:rsidRPr="00BD33E4">
        <w:rPr>
          <w:lang w:val="fr-CA"/>
        </w:rPr>
        <w:t>3</w:t>
      </w:r>
      <w:r w:rsidRPr="00BD33E4">
        <w:rPr>
          <w:vertAlign w:val="superscript"/>
          <w:lang w:val="fr-CA"/>
        </w:rPr>
        <w:t>ième</w:t>
      </w:r>
      <w:r w:rsidRPr="00BD33E4">
        <w:rPr>
          <w:lang w:val="fr-CA"/>
        </w:rPr>
        <w:t xml:space="preserve"> siècle de notre ère</w:t>
      </w:r>
    </w:p>
    <w:p w:rsidR="00B578DB" w:rsidRPr="00BD33E4" w:rsidRDefault="00BD33E4" w:rsidP="00BD33E4">
      <w:pPr>
        <w:pStyle w:val="Textbody"/>
        <w:jc w:val="center"/>
        <w:rPr>
          <w:lang w:val="fr-CA"/>
        </w:rPr>
      </w:pPr>
      <w:r w:rsidRPr="00BD33E4">
        <w:rPr>
          <w:lang w:val="fr-CA"/>
        </w:rPr>
        <w:t xml:space="preserve">Publié par </w:t>
      </w:r>
      <w:r w:rsidRPr="00BD33E4">
        <w:rPr>
          <w:lang w:val="el-GR"/>
        </w:rPr>
        <w:t>Bernard Grenfell &amp; Arthur S. Hunt</w:t>
      </w:r>
      <w:r w:rsidRPr="00BD33E4">
        <w:rPr>
          <w:lang w:val="fr-CA"/>
        </w:rPr>
        <w:t xml:space="preserve"> en 1903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1"/>
        <w:gridCol w:w="3907"/>
        <w:gridCol w:w="3293"/>
      </w:tblGrid>
      <w:tr w:rsidR="00B578DB" w:rsidTr="00A25EE8">
        <w:tc>
          <w:tcPr>
            <w:tcW w:w="10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A25EE8" w:rsidRDefault="00FD2810" w:rsidP="00FD2810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Jea</w:t>
            </w:r>
            <w:r w:rsidR="0091752B" w:rsidRPr="00A25EE8">
              <w:rPr>
                <w:b/>
                <w:bCs/>
                <w:color w:val="000000"/>
              </w:rPr>
              <w:t>n 4</w:t>
            </w:r>
            <w:r>
              <w:rPr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="0091752B" w:rsidRPr="00A25EE8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  <w:r w:rsidR="0091752B" w:rsidRPr="00A25EE8">
              <w:rPr>
                <w:b/>
                <w:bCs/>
                <w:color w:val="000000"/>
              </w:rPr>
              <w:t>11-12</w:t>
            </w:r>
          </w:p>
        </w:tc>
      </w:tr>
      <w:tr w:rsidR="00B578DB" w:rsidTr="00A25EE8"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Ο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u w:val="single"/>
                <w:lang w:val="el-GR"/>
              </w:rPr>
              <w:t>ΘΣ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ΤΑΠΡΙΣΕ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Ν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ΗΜΑΣ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,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ΚΑΙ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ΗΜΕΙΣ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ΟΦΕΙΛΟΜΕΝ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ΑΛΛΗΛ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ΟΥΣ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ΑΓΑΠΑΝ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lang w:val="el-GR"/>
              </w:rPr>
              <w:t>ΘΝ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ΟΥΔΕΙΣ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Π</w:t>
            </w:r>
            <w:r>
              <w:rPr>
                <w:rFonts w:cs="Arial"/>
                <w:sz w:val="22"/>
                <w:szCs w:val="22"/>
                <w:lang w:val="el-GR"/>
              </w:rPr>
              <w:t>Ω</w:t>
            </w:r>
            <w:r>
              <w:rPr>
                <w:rFonts w:cs="Calibri"/>
                <w:sz w:val="22"/>
                <w:szCs w:val="22"/>
                <w:lang w:val="el-GR"/>
              </w:rPr>
              <w:t>ΠΟΤΕ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Τ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ΕΘ</w:t>
            </w:r>
            <w:r>
              <w:rPr>
                <w:rFonts w:cs="Calibri"/>
                <w:color w:val="FF0000"/>
                <w:sz w:val="22"/>
                <w:szCs w:val="22"/>
                <w:lang w:val="el-GR"/>
              </w:rPr>
              <w:t>ΕΑΤΑΙ</w:t>
            </w:r>
            <w:r>
              <w:rPr>
                <w:rFonts w:cs="Segoe UI Historic"/>
                <w:color w:val="FF0000"/>
                <w:sz w:val="22"/>
                <w:szCs w:val="22"/>
                <w:lang w:val="el-GR"/>
              </w:rPr>
              <w:t>.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ΤΟΝΕΙΝ ΕΑΝ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ΑΓΑΠ</w:t>
            </w:r>
            <w:r>
              <w:rPr>
                <w:rFonts w:cs="Calibri"/>
                <w:color w:val="FF0000"/>
                <w:sz w:val="22"/>
                <w:szCs w:val="22"/>
                <w:lang w:val="el-GR"/>
              </w:rPr>
              <w:t>Ω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ΜΕΝ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ΑΛΛΗ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ΛΟΥΣ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, </w:t>
            </w:r>
            <w:r>
              <w:rPr>
                <w:rFonts w:cs="Calibri"/>
                <w:sz w:val="22"/>
                <w:szCs w:val="22"/>
                <w:lang w:val="el-GR"/>
              </w:rPr>
              <w:t>Ο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u w:val="single"/>
                <w:lang w:val="el-GR"/>
              </w:rPr>
              <w:t>ΘΣ</w:t>
            </w:r>
            <w:r>
              <w:rPr>
                <w:rFonts w:cs="Segoe UI Historic"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u w:val="single"/>
                <w:lang w:val="el-GR"/>
              </w:rPr>
              <w:t>Ε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ΗΜΙΝ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ΜΕΝΕΙ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ΚΑΙ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Η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Α</w:t>
            </w:r>
          </w:p>
          <w:p w:rsidR="00B578DB" w:rsidRDefault="0091752B">
            <w:pPr>
              <w:pStyle w:val="Standard"/>
            </w:pP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ΓΑΠΗ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ΑΥΤΟΥ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ΤΕ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ΤΕΛΕΙΩΜΕΝΗ</w:t>
            </w:r>
          </w:p>
          <w:p w:rsidR="00B578DB" w:rsidRDefault="00B578DB">
            <w:pPr>
              <w:pStyle w:val="Standard"/>
              <w:rPr>
                <w:rFonts w:cs="Segoe UI Historic"/>
                <w:color w:val="C9211E"/>
                <w:sz w:val="22"/>
                <w:szCs w:val="22"/>
                <w:lang w:val="el-GR"/>
              </w:rPr>
            </w:pPr>
          </w:p>
        </w:tc>
        <w:tc>
          <w:tcPr>
            <w:tcW w:w="3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B" w:rsidRDefault="0091752B">
            <w:pPr>
              <w:pStyle w:val="TableContents"/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10919" cy="2842920"/>
                  <wp:effectExtent l="0" t="0" r="8431" b="0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email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19" cy="284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DB" w:rsidRPr="00A25EE8" w:rsidRDefault="00B578DB">
            <w:pPr>
              <w:pStyle w:val="Standard"/>
              <w:rPr>
                <w:shd w:val="clear" w:color="auto" w:fill="FFFFFF"/>
              </w:rPr>
            </w:pPr>
          </w:p>
          <w:p w:rsidR="00B578DB" w:rsidRPr="00A25EE8" w:rsidRDefault="00B578DB">
            <w:pPr>
              <w:pStyle w:val="Standard"/>
              <w:rPr>
                <w:shd w:val="clear" w:color="auto" w:fill="FFFFFF"/>
              </w:rPr>
            </w:pPr>
          </w:p>
          <w:p w:rsidR="00B578DB" w:rsidRPr="00A25EE8" w:rsidRDefault="00B578DB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  <w:p w:rsidR="00B578DB" w:rsidRPr="00A25EE8" w:rsidRDefault="00B578DB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  <w:p w:rsidR="00B578DB" w:rsidRPr="00A25EE8" w:rsidRDefault="0091752B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  <w:r w:rsidRPr="00A25EE8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ὁ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θεὸς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el-GR"/>
              </w:rPr>
              <w:t>τάπρισεν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ἡμᾶς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καὶ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ἡμεῖς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25EE8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ὀφείλομεν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ἀλλήλους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ἀγαπᾶν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θεὸν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25EE8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οὐδεὶς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πώποτε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τεθέαται</w:t>
            </w:r>
            <w:r w:rsidRPr="00A25EE8">
              <w:rPr>
                <w:sz w:val="22"/>
                <w:szCs w:val="22"/>
                <w:shd w:val="clear" w:color="auto" w:fill="FFFFFF"/>
              </w:rPr>
              <w:t>.</w:t>
            </w:r>
          </w:p>
          <w:p w:rsidR="00B578DB" w:rsidRPr="00A25EE8" w:rsidRDefault="0091752B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  <w:lang w:val="el-GR"/>
              </w:rPr>
              <w:t>τονειν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ἐὰν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ἀγαπῶμεν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ἀλλή</w:t>
            </w:r>
            <w:r w:rsidR="00A25EE8">
              <w:rPr>
                <w:sz w:val="22"/>
                <w:szCs w:val="22"/>
                <w:shd w:val="clear" w:color="auto" w:fill="FFFFFF"/>
              </w:rPr>
              <w:t>-</w:t>
            </w:r>
            <w:r w:rsidRPr="00A25EE8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λους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ὁ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θεὸς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ἐν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ἡμῖν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μένει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καὶ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ἡ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</w:t>
            </w:r>
          </w:p>
          <w:p w:rsidR="00B578DB" w:rsidRDefault="0091752B">
            <w:pPr>
              <w:pStyle w:val="Standard"/>
              <w:rPr>
                <w:sz w:val="22"/>
                <w:szCs w:val="22"/>
                <w:shd w:val="clear" w:color="auto" w:fill="FFFFFF"/>
                <w:lang w:val="el-GR"/>
              </w:rPr>
            </w:pPr>
            <w:r>
              <w:rPr>
                <w:sz w:val="22"/>
                <w:szCs w:val="22"/>
                <w:shd w:val="clear" w:color="auto" w:fill="FFFFFF"/>
                <w:lang w:val="el-GR"/>
              </w:rPr>
              <w:t>γάπη αὐτοῦ τετελειωμένη ἐστίν</w:t>
            </w:r>
          </w:p>
          <w:p w:rsidR="00B578DB" w:rsidRDefault="00B578DB">
            <w:pPr>
              <w:pStyle w:val="Standard"/>
              <w:rPr>
                <w:color w:val="000000"/>
                <w:sz w:val="22"/>
                <w:szCs w:val="22"/>
                <w:lang w:val="el-GR" w:eastAsia="en-CA" w:bidi="ar-SA"/>
              </w:rPr>
            </w:pPr>
          </w:p>
        </w:tc>
      </w:tr>
      <w:tr w:rsidR="00B578DB" w:rsidTr="00A25EE8">
        <w:tc>
          <w:tcPr>
            <w:tcW w:w="10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A25EE8" w:rsidRDefault="0091752B">
            <w:pPr>
              <w:pStyle w:val="Standard"/>
              <w:jc w:val="center"/>
              <w:rPr>
                <w:b/>
                <w:bCs/>
              </w:rPr>
            </w:pPr>
            <w:r w:rsidRPr="00A25EE8">
              <w:rPr>
                <w:rFonts w:cs="Segoe UI Historic"/>
                <w:b/>
                <w:bCs/>
                <w:color w:val="000000"/>
              </w:rPr>
              <w:t xml:space="preserve">1 </w:t>
            </w:r>
            <w:r w:rsidR="00FD2810">
              <w:rPr>
                <w:b/>
                <w:bCs/>
                <w:color w:val="000000"/>
              </w:rPr>
              <w:t>Jea</w:t>
            </w:r>
            <w:r w:rsidR="00FD2810" w:rsidRPr="00A25EE8">
              <w:rPr>
                <w:b/>
                <w:bCs/>
                <w:color w:val="000000"/>
              </w:rPr>
              <w:t xml:space="preserve">n </w:t>
            </w:r>
            <w:r w:rsidRPr="00A25EE8">
              <w:rPr>
                <w:rFonts w:cs="Segoe UI Historic"/>
                <w:b/>
                <w:bCs/>
                <w:color w:val="000000"/>
              </w:rPr>
              <w:t>4</w:t>
            </w:r>
            <w:r w:rsidR="00FD2810">
              <w:rPr>
                <w:rFonts w:cs="Segoe UI Historic"/>
                <w:b/>
                <w:bCs/>
                <w:color w:val="000000"/>
              </w:rPr>
              <w:t xml:space="preserve"> </w:t>
            </w:r>
            <w:r w:rsidRPr="00A25EE8">
              <w:rPr>
                <w:rFonts w:cs="Segoe UI Historic"/>
                <w:b/>
                <w:bCs/>
                <w:color w:val="000000"/>
              </w:rPr>
              <w:t>:</w:t>
            </w:r>
            <w:r w:rsidR="00FD2810">
              <w:rPr>
                <w:rFonts w:cs="Segoe UI Historic"/>
                <w:b/>
                <w:bCs/>
                <w:color w:val="000000"/>
              </w:rPr>
              <w:t xml:space="preserve"> </w:t>
            </w:r>
            <w:r w:rsidRPr="00A25EE8">
              <w:rPr>
                <w:rFonts w:cs="Segoe UI Historic"/>
                <w:b/>
                <w:bCs/>
                <w:color w:val="000000"/>
              </w:rPr>
              <w:t>14-17</w:t>
            </w:r>
          </w:p>
        </w:tc>
      </w:tr>
      <w:tr w:rsidR="00B578DB" w:rsidTr="00A25EE8"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ΑΠΕΣΤΑΛΚΕΝ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ΤΟ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Ν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ΥΝ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ΣΩΤΗ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ΡΑ ΤΟΥ ΚΟΣΜ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ΟΥ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ΟΣ ΕΑΝ ΟΜΟΛΟ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ΓΗΣΗΙ ΟΤΙ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ΙΗ</w:t>
            </w:r>
            <w:r>
              <w:rPr>
                <w:rFonts w:cs="Calibri"/>
                <w:sz w:val="22"/>
                <w:szCs w:val="22"/>
                <w:u w:val="single"/>
                <w:shd w:val="clear" w:color="auto" w:fill="FFFFFF"/>
                <w:lang w:val="el-GR"/>
              </w:rPr>
              <w:t>Σ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ΕΣΤΙΝ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Υ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Σ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ΤΟ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Υ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ΘΥ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,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Ο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ΘΣ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ΑΥΤΩΙ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ΜΕΝΕΙ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ΚΑΙ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Ο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ΘΣ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ΕΝ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ΑΥ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ΤΩ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ΕΣΤΙΝ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ΚΑΙ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ΗΜΕ</w:t>
            </w:r>
            <w:r>
              <w:rPr>
                <w:rFonts w:cs="Calibri"/>
                <w:sz w:val="22"/>
                <w:szCs w:val="22"/>
                <w:shd w:val="clear" w:color="auto" w:fill="FFFFFF"/>
                <w:vertAlign w:val="subscript"/>
                <w:lang w:val="el-GR"/>
              </w:rPr>
              <w:t>ΙΣ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vertAlign w:val="subscript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ΕΓΝΩΚΑΜΕ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Ν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ΚΑΙ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ΠΕΠΙΣΤΕΥΚΑ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ΜΕΝ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ΤΗΝ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ΑΓΑΠΗΝ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ΗΝ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ΕΧΙ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ΧΘΣ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ΕΝ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ΗΜΙΝ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Ο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ΘΣ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 xml:space="preserve"> Α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Γ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ΑΠΗ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ΕΣΤΙΝ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, </w:t>
            </w:r>
            <w:r>
              <w:rPr>
                <w:rFonts w:cs="Calibri"/>
                <w:sz w:val="22"/>
                <w:szCs w:val="22"/>
                <w:u w:val="single"/>
                <w:shd w:val="clear" w:color="auto" w:fill="FFFFFF"/>
                <w:lang w:val="el-GR"/>
              </w:rPr>
              <w:t>ΚΑ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ΜΕΝΩΝ Ε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ΤΗΙ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ΑΓΑΠΗΙ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ΤΩΙ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ΘΩ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ΜΕΝΕΙ ΚΑΙ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</w:t>
            </w:r>
            <w:r>
              <w:rPr>
                <w:rFonts w:cs="Calibri"/>
                <w:color w:val="000000"/>
                <w:sz w:val="22"/>
                <w:szCs w:val="22"/>
                <w:u w:val="single"/>
                <w:shd w:val="clear" w:color="auto" w:fill="FFFFFF"/>
                <w:lang w:val="el-GR"/>
              </w:rPr>
              <w:t>Σ</w:t>
            </w:r>
            <w:r>
              <w:rPr>
                <w:rFonts w:cs="Segoe UI Historic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ΕΝ</w:t>
            </w:r>
            <w:r>
              <w:rPr>
                <w:rFonts w:cs="Segoe UI Historic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ΑΥΤΩΙ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Μ</w:t>
            </w:r>
            <w:r>
              <w:rPr>
                <w:rFonts w:cs="Calibri"/>
                <w:sz w:val="22"/>
                <w:szCs w:val="22"/>
                <w:u w:val="single"/>
                <w:shd w:val="clear" w:color="auto" w:fill="FFFFFF"/>
                <w:lang w:val="el-GR"/>
              </w:rPr>
              <w:t>Ε </w:t>
            </w:r>
          </w:p>
          <w:p w:rsidR="00B578DB" w:rsidRPr="00A25EE8" w:rsidRDefault="0091752B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ΕΙ ΕΝ ΤΟΥΤΟΩ ΤΕΤ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ΕΛ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ΕΙΩΤΑΙ Η</w:t>
            </w:r>
          </w:p>
        </w:tc>
        <w:tc>
          <w:tcPr>
            <w:tcW w:w="3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B" w:rsidRPr="00A25EE8" w:rsidRDefault="0091752B">
            <w:pPr>
              <w:pStyle w:val="TableContents"/>
              <w:rPr>
                <w:lang w:val="el-GR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10919" cy="2874600"/>
                  <wp:effectExtent l="0" t="0" r="8431" b="1950"/>
                  <wp:wrapSquare wrapText="bothSides"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19" cy="287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DB" w:rsidRDefault="00B578DB">
            <w:pPr>
              <w:pStyle w:val="TableContents"/>
              <w:rPr>
                <w:sz w:val="22"/>
                <w:szCs w:val="22"/>
                <w:lang w:val="el-GR"/>
              </w:rPr>
            </w:pPr>
          </w:p>
          <w:p w:rsidR="00B578DB" w:rsidRDefault="00B578DB">
            <w:pPr>
              <w:pStyle w:val="TableContents"/>
              <w:rPr>
                <w:sz w:val="22"/>
                <w:szCs w:val="22"/>
                <w:lang w:val="el-GR"/>
              </w:rPr>
            </w:pPr>
          </w:p>
          <w:p w:rsidR="00B578DB" w:rsidRDefault="00B578DB">
            <w:pPr>
              <w:pStyle w:val="TableContents"/>
              <w:rPr>
                <w:sz w:val="22"/>
                <w:szCs w:val="22"/>
                <w:lang w:val="el-GR"/>
              </w:rPr>
            </w:pP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ἀπέσταλκεν τὸν υἱὸν σωτῆ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ρα τοῦ κόσμου. Ὃς ἐὰν ὁμολογ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ήσῃ ὅτι Ἰησοῦς ἐστιν ὁ υἱὸς τοῦ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θεοῦ, ὁ θεὸς ἐν αὐτῷ μένει καὶ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αὐτὸς ἐν τῷ θεῷ. καὶ ἡμεῖς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ἐγνώκαμεν καὶ πεπιστεύκα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μεν τὴν ἀγάπην ἣν ἔχει ὁ θεὸς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ἐν ἡμῖν. Ὁ θεὸς ἀγάπη ἐστίν, καὶ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ὁ μένων ἐν τῇ ἀγάπῃ ἐν τῷ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θεῷ μένει καὶ ὁ θεὸς ἐν αὐτῷ</w:t>
            </w:r>
          </w:p>
          <w:p w:rsidR="00B578DB" w:rsidRDefault="0091752B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μένει. Ἐν τούτῳ τετελείωται ἡ</w:t>
            </w:r>
          </w:p>
          <w:p w:rsidR="00B578DB" w:rsidRDefault="00B578DB">
            <w:pPr>
              <w:pStyle w:val="TableContents"/>
            </w:pPr>
          </w:p>
        </w:tc>
      </w:tr>
      <w:tr w:rsidR="00B578DB" w:rsidRPr="00E92EB4" w:rsidTr="00A25EE8"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E92EB4" w:rsidRDefault="00E92EB4" w:rsidP="00E92EB4">
            <w:pPr>
              <w:pStyle w:val="Standard"/>
              <w:rPr>
                <w:lang w:val="fr-CA"/>
              </w:rPr>
            </w:pPr>
            <w:r w:rsidRPr="00E92EB4">
              <w:rPr>
                <w:lang w:val="fr-CA"/>
              </w:rPr>
              <w:t xml:space="preserve">Noir </w:t>
            </w:r>
            <w:r w:rsidR="0091752B" w:rsidRPr="00E92EB4">
              <w:rPr>
                <w:lang w:val="fr-CA"/>
              </w:rPr>
              <w:t>= text</w:t>
            </w:r>
            <w:r w:rsidRPr="00E92EB4">
              <w:rPr>
                <w:lang w:val="fr-CA"/>
              </w:rPr>
              <w:t>e visible</w:t>
            </w:r>
          </w:p>
          <w:p w:rsidR="00B578DB" w:rsidRPr="00E92EB4" w:rsidRDefault="0091752B" w:rsidP="00E92EB4">
            <w:pPr>
              <w:pStyle w:val="Standard"/>
              <w:rPr>
                <w:lang w:val="fr-CA"/>
              </w:rPr>
            </w:pPr>
            <w:r w:rsidRPr="00E92EB4">
              <w:rPr>
                <w:color w:val="C9211E"/>
                <w:lang w:val="fr-CA"/>
              </w:rPr>
              <w:t>R</w:t>
            </w:r>
            <w:r w:rsidR="00E92EB4" w:rsidRPr="00E92EB4">
              <w:rPr>
                <w:color w:val="C9211E"/>
                <w:lang w:val="fr-CA"/>
              </w:rPr>
              <w:t>ouge</w:t>
            </w:r>
            <w:r w:rsidRPr="00E92EB4">
              <w:rPr>
                <w:lang w:val="fr-CA"/>
              </w:rPr>
              <w:t xml:space="preserve"> = text</w:t>
            </w:r>
            <w:r w:rsidR="00E92EB4" w:rsidRPr="00E92EB4">
              <w:rPr>
                <w:lang w:val="fr-CA"/>
              </w:rPr>
              <w:t>e manquant</w:t>
            </w:r>
          </w:p>
          <w:p w:rsidR="00B578DB" w:rsidRPr="00E92EB4" w:rsidRDefault="00E92EB4" w:rsidP="00E92EB4">
            <w:pPr>
              <w:pStyle w:val="Standard"/>
              <w:rPr>
                <w:lang w:val="fr-CA"/>
              </w:rPr>
            </w:pPr>
            <w:r w:rsidRPr="00E92EB4">
              <w:rPr>
                <w:u w:val="single"/>
                <w:lang w:val="fr-CA"/>
              </w:rPr>
              <w:t>Souligne</w:t>
            </w:r>
            <w:r w:rsidR="0091752B" w:rsidRPr="00E92EB4">
              <w:rPr>
                <w:lang w:val="fr-CA"/>
              </w:rPr>
              <w:t xml:space="preserve"> = </w:t>
            </w:r>
            <w:r w:rsidRPr="00E92EB4">
              <w:rPr>
                <w:lang w:val="fr-CA"/>
              </w:rPr>
              <w:t>barre au-dessus originelle pour abréviations</w:t>
            </w:r>
          </w:p>
        </w:tc>
        <w:tc>
          <w:tcPr>
            <w:tcW w:w="3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B" w:rsidRPr="00E92EB4" w:rsidRDefault="00E92EB4">
            <w:pPr>
              <w:pStyle w:val="TableContents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CLEF</w:t>
            </w:r>
          </w:p>
        </w:tc>
        <w:tc>
          <w:tcPr>
            <w:tcW w:w="32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EB4" w:rsidRPr="00E92EB4" w:rsidRDefault="0091752B" w:rsidP="00E92EB4">
            <w:pPr>
              <w:pStyle w:val="TableContents"/>
              <w:rPr>
                <w:sz w:val="22"/>
                <w:szCs w:val="22"/>
                <w:lang w:val="fr-CA"/>
              </w:rPr>
            </w:pPr>
            <w:r w:rsidRPr="00E92EB4">
              <w:rPr>
                <w:sz w:val="22"/>
                <w:szCs w:val="22"/>
                <w:lang w:val="fr-CA"/>
              </w:rPr>
              <w:t xml:space="preserve">Transcription </w:t>
            </w:r>
            <w:r w:rsidR="00E92EB4" w:rsidRPr="00E92EB4">
              <w:rPr>
                <w:sz w:val="22"/>
                <w:szCs w:val="22"/>
                <w:lang w:val="fr-CA"/>
              </w:rPr>
              <w:t xml:space="preserve">en caractères </w:t>
            </w:r>
            <w:r w:rsidRPr="00E92EB4">
              <w:rPr>
                <w:sz w:val="22"/>
                <w:szCs w:val="22"/>
                <w:lang w:val="fr-CA"/>
              </w:rPr>
              <w:t>modern</w:t>
            </w:r>
            <w:r w:rsidR="00E92EB4" w:rsidRPr="00E92EB4">
              <w:rPr>
                <w:sz w:val="22"/>
                <w:szCs w:val="22"/>
                <w:lang w:val="fr-CA"/>
              </w:rPr>
              <w:t>es</w:t>
            </w:r>
            <w:r w:rsidRPr="00E92EB4">
              <w:rPr>
                <w:sz w:val="22"/>
                <w:szCs w:val="22"/>
                <w:lang w:val="fr-CA"/>
              </w:rPr>
              <w:t xml:space="preserve"> </w:t>
            </w:r>
            <w:r w:rsidR="00E92EB4" w:rsidRPr="00E92EB4">
              <w:rPr>
                <w:sz w:val="22"/>
                <w:szCs w:val="22"/>
                <w:lang w:val="fr-CA"/>
              </w:rPr>
              <w:t>accentués, les abré</w:t>
            </w:r>
            <w:r w:rsidR="00E92EB4">
              <w:rPr>
                <w:sz w:val="22"/>
                <w:szCs w:val="22"/>
                <w:lang w:val="fr-CA"/>
              </w:rPr>
              <w:t>vi</w:t>
            </w:r>
            <w:r w:rsidR="00E92EB4" w:rsidRPr="00E92EB4">
              <w:rPr>
                <w:sz w:val="22"/>
                <w:szCs w:val="22"/>
                <w:lang w:val="fr-CA"/>
              </w:rPr>
              <w:t>ations</w:t>
            </w:r>
            <w:r w:rsidR="00E92EB4">
              <w:rPr>
                <w:sz w:val="22"/>
                <w:szCs w:val="22"/>
                <w:lang w:val="fr-CA"/>
              </w:rPr>
              <w:t xml:space="preserve"> élargies</w:t>
            </w:r>
            <w:r w:rsidR="00E92EB4" w:rsidRPr="00E92EB4">
              <w:rPr>
                <w:sz w:val="22"/>
                <w:szCs w:val="22"/>
                <w:lang w:val="fr-CA"/>
              </w:rPr>
              <w:t xml:space="preserve"> </w:t>
            </w:r>
          </w:p>
          <w:p w:rsidR="00B578DB" w:rsidRPr="00E92EB4" w:rsidRDefault="00B578DB">
            <w:pPr>
              <w:pStyle w:val="TableContents"/>
              <w:rPr>
                <w:sz w:val="22"/>
                <w:szCs w:val="22"/>
                <w:lang w:val="fr-CA"/>
              </w:rPr>
            </w:pPr>
          </w:p>
        </w:tc>
      </w:tr>
    </w:tbl>
    <w:p w:rsidR="00B578DB" w:rsidRPr="00E92EB4" w:rsidRDefault="00B578DB">
      <w:pPr>
        <w:pStyle w:val="Standard"/>
        <w:rPr>
          <w:lang w:val="fr-CA"/>
        </w:rPr>
      </w:pPr>
    </w:p>
    <w:sectPr w:rsidR="00B578DB" w:rsidRPr="00E92EB4" w:rsidSect="00BD33E4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F9" w:rsidRDefault="009A0EF9">
      <w:r>
        <w:separator/>
      </w:r>
    </w:p>
  </w:endnote>
  <w:endnote w:type="continuationSeparator" w:id="0">
    <w:p w:rsidR="009A0EF9" w:rsidRDefault="009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F9" w:rsidRDefault="009A0EF9">
      <w:r>
        <w:rPr>
          <w:color w:val="000000"/>
        </w:rPr>
        <w:separator/>
      </w:r>
    </w:p>
  </w:footnote>
  <w:footnote w:type="continuationSeparator" w:id="0">
    <w:p w:rsidR="009A0EF9" w:rsidRDefault="009A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B"/>
    <w:rsid w:val="002D6BA2"/>
    <w:rsid w:val="005E3AAB"/>
    <w:rsid w:val="0091752B"/>
    <w:rsid w:val="009A0EF9"/>
    <w:rsid w:val="00A25EE8"/>
    <w:rsid w:val="00B578DB"/>
    <w:rsid w:val="00BD33E4"/>
    <w:rsid w:val="00E92EB4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A86"/>
  <w15:docId w15:val="{0FCB5E3C-3CB1-4246-99D9-20D691C4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Tahoma"/>
        <w:kern w:val="3"/>
        <w:sz w:val="24"/>
        <w:szCs w:val="24"/>
        <w:lang w:val="en-US" w:eastAsia="zh-CN" w:bidi="ar-DZ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mbria" w:eastAsia="Microsoft YaHei" w:hAnsi="Cambria" w:cs="Cambri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eastAsia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D49F-9A5E-4127-A403-FE96F2C7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dc:description/>
  <cp:lastModifiedBy>Galen Currah</cp:lastModifiedBy>
  <cp:revision>4</cp:revision>
  <cp:lastPrinted>2019-10-07T18:06:00Z</cp:lastPrinted>
  <dcterms:created xsi:type="dcterms:W3CDTF">2019-10-07T17:46:00Z</dcterms:created>
  <dcterms:modified xsi:type="dcterms:W3CDTF">2019-10-07T18:08:00Z</dcterms:modified>
</cp:coreProperties>
</file>