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42" w:rsidRDefault="007B2642">
      <w:pPr>
        <w:pStyle w:val="Standard"/>
        <w:jc w:val="center"/>
        <w:rPr>
          <w:b/>
          <w:bCs/>
          <w:sz w:val="28"/>
          <w:szCs w:val="28"/>
        </w:rPr>
      </w:pPr>
    </w:p>
    <w:p w:rsidR="00225C33" w:rsidRDefault="00282E3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Textual Variants</w:t>
      </w:r>
      <w:bookmarkStart w:id="0" w:name="_GoBack"/>
      <w:bookmarkEnd w:id="0"/>
    </w:p>
    <w:p w:rsidR="00225C33" w:rsidRDefault="00282E35">
      <w:pPr>
        <w:pStyle w:val="Standard"/>
        <w:jc w:val="center"/>
        <w:rPr>
          <w:b/>
          <w:bCs/>
        </w:rPr>
      </w:pPr>
      <w:r>
        <w:rPr>
          <w:b/>
          <w:bCs/>
        </w:rPr>
        <w:t>1 John 2:18-29</w:t>
      </w:r>
    </w:p>
    <w:p w:rsidR="00225C33" w:rsidRDefault="00225C33">
      <w:pPr>
        <w:pStyle w:val="Standard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2:18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</w:rPr>
        <w:t>From</w:t>
      </w:r>
      <w:r>
        <w:rPr>
          <w:sz w:val="22"/>
          <w:szCs w:val="22"/>
          <w:lang w:val="en-GB"/>
        </w:rPr>
        <w:t xml:space="preserve"> the 4th century, some manuscripts read, </w:t>
      </w:r>
      <w:r w:rsidRPr="00A24C03">
        <w:rPr>
          <w:sz w:val="22"/>
          <w:szCs w:val="22"/>
          <w:lang w:val="en-CA"/>
        </w:rPr>
        <w:t>“</w:t>
      </w:r>
      <w:r>
        <w:rPr>
          <w:i/>
          <w:iCs/>
          <w:sz w:val="22"/>
          <w:szCs w:val="22"/>
        </w:rPr>
        <w:t xml:space="preserve">the </w:t>
      </w:r>
      <w:r>
        <w:rPr>
          <w:sz w:val="22"/>
          <w:szCs w:val="22"/>
        </w:rPr>
        <w:t>antichrist.”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  <w:lang w:val="en-GB"/>
        </w:rPr>
      </w:pPr>
      <w:r>
        <w:rPr>
          <w:sz w:val="22"/>
          <w:szCs w:val="22"/>
        </w:rPr>
        <w:t>2:19</w:t>
      </w:r>
      <w:r>
        <w:rPr>
          <w:sz w:val="22"/>
          <w:szCs w:val="22"/>
        </w:rPr>
        <w:tab/>
        <w:t>In the 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one scribe wrote, “become clear” as a singular, whereas all others read it as a plural.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  <w:lang w:val="en-GB"/>
        </w:rPr>
      </w:pPr>
      <w:r>
        <w:rPr>
          <w:sz w:val="22"/>
          <w:szCs w:val="22"/>
        </w:rPr>
        <w:tab/>
        <w:t>Form the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a few manuscripts omit the word “all”.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  <w:lang w:val="en-GB"/>
        </w:rPr>
      </w:pPr>
      <w:r>
        <w:rPr>
          <w:sz w:val="22"/>
          <w:szCs w:val="22"/>
        </w:rPr>
        <w:t>2:20</w:t>
      </w:r>
      <w:r>
        <w:rPr>
          <w:sz w:val="22"/>
          <w:szCs w:val="22"/>
        </w:rPr>
        <w:tab/>
        <w:t>One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</w:t>
      </w:r>
      <w:r w:rsidR="00A911CC">
        <w:rPr>
          <w:sz w:val="22"/>
          <w:szCs w:val="22"/>
        </w:rPr>
        <w:t>ipt omits the conjunction “and” from “and you all.”</w:t>
      </w:r>
    </w:p>
    <w:p w:rsidR="00225C33" w:rsidRDefault="00FD5989" w:rsidP="007D5E0A">
      <w:pPr>
        <w:pStyle w:val="Standard"/>
        <w:ind w:left="709" w:hanging="709"/>
        <w:rPr>
          <w:sz w:val="22"/>
          <w:szCs w:val="22"/>
          <w:lang w:val="en-GB"/>
        </w:rPr>
      </w:pPr>
      <w:r>
        <w:rPr>
          <w:sz w:val="22"/>
          <w:szCs w:val="22"/>
        </w:rPr>
        <w:br/>
      </w:r>
      <w:r w:rsidR="00282E35">
        <w:rPr>
          <w:sz w:val="22"/>
          <w:szCs w:val="22"/>
        </w:rPr>
        <w:t>From the 5</w:t>
      </w:r>
      <w:r w:rsidR="00282E35">
        <w:rPr>
          <w:sz w:val="22"/>
          <w:szCs w:val="22"/>
          <w:vertAlign w:val="superscript"/>
        </w:rPr>
        <w:t>th</w:t>
      </w:r>
      <w:r w:rsidR="00282E35">
        <w:rPr>
          <w:sz w:val="22"/>
          <w:szCs w:val="22"/>
        </w:rPr>
        <w:t xml:space="preserve"> century, some manuscripts read, “all things” instead of “you all.”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right="283" w:hanging="709"/>
        <w:rPr>
          <w:sz w:val="22"/>
          <w:szCs w:val="22"/>
          <w:lang w:val="en-GB"/>
        </w:rPr>
      </w:pPr>
      <w:r>
        <w:rPr>
          <w:sz w:val="22"/>
          <w:szCs w:val="22"/>
        </w:rPr>
        <w:t>2:21</w:t>
      </w:r>
      <w:r>
        <w:rPr>
          <w:sz w:val="22"/>
          <w:szCs w:val="22"/>
        </w:rPr>
        <w:tab/>
        <w:t>All but one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manuscript have, “every lie is not of the truth.” In both cases, the translation remains the same.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2:2</w:t>
      </w:r>
      <w:r>
        <w:rPr>
          <w:sz w:val="22"/>
          <w:szCs w:val="22"/>
        </w:rPr>
        <w:t>3</w:t>
      </w:r>
      <w:r>
        <w:rPr>
          <w:sz w:val="22"/>
          <w:szCs w:val="22"/>
          <w:lang w:val="en-GB"/>
        </w:rPr>
        <w:tab/>
        <w:t>From the 11</w:t>
      </w:r>
      <w:r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century, a few manuscripts omit the sentence, “Whoever confesses the Son has the Father also.”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  <w:lang w:val="en-GB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>2:24</w:t>
      </w:r>
      <w:r>
        <w:rPr>
          <w:sz w:val="22"/>
          <w:szCs w:val="22"/>
        </w:rPr>
        <w:tab/>
        <w:t>From the 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a few manuscripts start the sentence with “Therefore” or with “And.”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>2:25</w:t>
      </w:r>
      <w:r>
        <w:rPr>
          <w:sz w:val="22"/>
          <w:szCs w:val="22"/>
        </w:rPr>
        <w:tab/>
        <w:t>One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manuscript reads, “to you” instead of “to us.”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>2:26</w:t>
      </w:r>
      <w:r>
        <w:rPr>
          <w:sz w:val="22"/>
          <w:szCs w:val="22"/>
        </w:rPr>
        <w:tab/>
        <w:t>Two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manuscripts start the sentences with “And” or with “But”.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>2:27</w:t>
      </w:r>
      <w:r>
        <w:rPr>
          <w:sz w:val="22"/>
          <w:szCs w:val="22"/>
        </w:rPr>
        <w:tab/>
        <w:t>A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scribes mistakenly wrote “gift” (charisma) instead of “anointing” (chrisma).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  <w:t>Instead of “his anointing,” one 9th-century manuscript reads, “his gift”; two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manuscripts read, “his Spirit”; and from the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a few manuscripts read, “the same anointing’.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  <w:t>One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manuscript omits “as” from before “his anointing”</w:t>
      </w:r>
      <w:r w:rsidR="003F282E">
        <w:rPr>
          <w:sz w:val="22"/>
          <w:szCs w:val="22"/>
        </w:rPr>
        <w:t>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  <w:t>All but one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 manuscript read, “and just as”. In both cases, the translation remains the same.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>2:28</w:t>
      </w:r>
      <w:r>
        <w:rPr>
          <w:sz w:val="22"/>
          <w:szCs w:val="22"/>
        </w:rPr>
        <w:tab/>
        <w:t>From the 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some manuscripts read, “when” instead of “if”. In both cases, the translation remains the same.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  <w:t>From the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some manuscripts read “we may have” as a present tense verb instead of an aorist tense. From the 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two manuscripts have the same verb in the indicative mood instead of the subjunctive.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  <w:t>From the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a few scribes carelessly wrote, “on” (</w:t>
      </w:r>
      <w:r>
        <w:rPr>
          <w:i/>
          <w:iCs/>
          <w:sz w:val="22"/>
          <w:szCs w:val="22"/>
        </w:rPr>
        <w:t>ep</w:t>
      </w:r>
      <w:r w:rsidRPr="00A24C03">
        <w:rPr>
          <w:i/>
          <w:iCs/>
          <w:sz w:val="22"/>
          <w:szCs w:val="22"/>
          <w:lang w:val="en-CA"/>
        </w:rPr>
        <w:t>’</w:t>
      </w:r>
      <w:r>
        <w:rPr>
          <w:sz w:val="22"/>
          <w:szCs w:val="22"/>
        </w:rPr>
        <w:t>) or “at” (</w:t>
      </w:r>
      <w:r>
        <w:rPr>
          <w:i/>
          <w:iCs/>
          <w:sz w:val="22"/>
          <w:szCs w:val="22"/>
        </w:rPr>
        <w:t>par’</w:t>
      </w:r>
      <w:r>
        <w:rPr>
          <w:sz w:val="22"/>
          <w:szCs w:val="22"/>
        </w:rPr>
        <w:t>) instead of “from” (</w:t>
      </w:r>
      <w:r>
        <w:rPr>
          <w:i/>
          <w:iCs/>
          <w:sz w:val="22"/>
          <w:szCs w:val="22"/>
        </w:rPr>
        <w:t>ap</w:t>
      </w:r>
      <w:r w:rsidRPr="00A24C03">
        <w:rPr>
          <w:i/>
          <w:iCs/>
          <w:sz w:val="22"/>
          <w:szCs w:val="22"/>
          <w:lang w:val="en-CA"/>
        </w:rPr>
        <w:t>’</w:t>
      </w:r>
      <w:r>
        <w:rPr>
          <w:sz w:val="22"/>
          <w:szCs w:val="22"/>
        </w:rPr>
        <w:t>).</w:t>
      </w:r>
    </w:p>
    <w:p w:rsidR="00225C33" w:rsidRDefault="00225C33" w:rsidP="007D5E0A">
      <w:pPr>
        <w:pStyle w:val="Standard"/>
        <w:ind w:left="709" w:hanging="709"/>
        <w:rPr>
          <w:sz w:val="22"/>
          <w:szCs w:val="22"/>
        </w:rPr>
      </w:pPr>
    </w:p>
    <w:p w:rsidR="00225C33" w:rsidRDefault="00282E35" w:rsidP="007D5E0A">
      <w:pPr>
        <w:pStyle w:val="Textbody"/>
        <w:ind w:left="709" w:hanging="709"/>
        <w:rPr>
          <w:sz w:val="22"/>
          <w:szCs w:val="22"/>
        </w:rPr>
      </w:pPr>
      <w:r>
        <w:rPr>
          <w:sz w:val="22"/>
          <w:szCs w:val="22"/>
        </w:rPr>
        <w:t>2:29</w:t>
      </w:r>
      <w:r>
        <w:rPr>
          <w:sz w:val="22"/>
          <w:szCs w:val="22"/>
        </w:rPr>
        <w:tab/>
        <w:t>From the 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century, some manuscripts read, “if you saw” (</w:t>
      </w:r>
      <w:r w:rsidRPr="00A24C03">
        <w:rPr>
          <w:i/>
          <w:iCs/>
          <w:sz w:val="22"/>
          <w:szCs w:val="22"/>
          <w:lang w:val="en-CA"/>
        </w:rPr>
        <w:t>idéte</w:t>
      </w:r>
      <w:r w:rsidRPr="00A24C03">
        <w:rPr>
          <w:sz w:val="22"/>
          <w:szCs w:val="22"/>
          <w:lang w:val="en-CA"/>
        </w:rPr>
        <w:t>) in</w:t>
      </w:r>
      <w:r>
        <w:rPr>
          <w:sz w:val="22"/>
          <w:szCs w:val="22"/>
        </w:rPr>
        <w:t xml:space="preserve"> place of “if you know” </w:t>
      </w:r>
      <w:r w:rsidRPr="00A24C03">
        <w:rPr>
          <w:sz w:val="22"/>
          <w:szCs w:val="22"/>
          <w:lang w:val="en-CA"/>
        </w:rPr>
        <w:t>(</w:t>
      </w:r>
      <w:r w:rsidRPr="00A24C03">
        <w:rPr>
          <w:i/>
          <w:iCs/>
          <w:sz w:val="22"/>
          <w:szCs w:val="22"/>
          <w:lang w:val="en-CA"/>
        </w:rPr>
        <w:t>eidéte</w:t>
      </w:r>
      <w:r w:rsidRPr="00A24C03">
        <w:rPr>
          <w:sz w:val="22"/>
          <w:szCs w:val="22"/>
          <w:lang w:val="en-CA"/>
        </w:rPr>
        <w:t xml:space="preserve">). </w:t>
      </w:r>
      <w:r>
        <w:rPr>
          <w:sz w:val="22"/>
          <w:szCs w:val="22"/>
        </w:rPr>
        <w:t>It is hard to know which reading was original.</w:t>
      </w:r>
    </w:p>
    <w:p w:rsidR="007D5E0A" w:rsidRPr="00543AA0" w:rsidRDefault="00282E35" w:rsidP="00543AA0">
      <w:pPr>
        <w:pStyle w:val="Standard"/>
        <w:ind w:left="709" w:hanging="709"/>
        <w:rPr>
          <w:sz w:val="22"/>
          <w:szCs w:val="22"/>
        </w:rPr>
      </w:pPr>
      <w:r>
        <w:rPr>
          <w:sz w:val="22"/>
          <w:szCs w:val="22"/>
          <w:lang w:val="en-GB"/>
        </w:rPr>
        <w:tab/>
        <w:t>Most manuscripts read, “</w:t>
      </w:r>
      <w:r w:rsidR="00EF2629">
        <w:rPr>
          <w:sz w:val="22"/>
          <w:szCs w:val="22"/>
          <w:lang w:val="en-GB"/>
        </w:rPr>
        <w:t>also</w:t>
      </w:r>
      <w:r>
        <w:rPr>
          <w:sz w:val="22"/>
          <w:szCs w:val="22"/>
          <w:lang w:val="en-GB"/>
        </w:rPr>
        <w:t>” before “</w:t>
      </w:r>
      <w:r w:rsidR="00EF2629">
        <w:rPr>
          <w:sz w:val="22"/>
          <w:szCs w:val="22"/>
          <w:lang w:val="en-GB"/>
        </w:rPr>
        <w:t>everyone</w:t>
      </w:r>
      <w:r>
        <w:rPr>
          <w:sz w:val="22"/>
          <w:szCs w:val="22"/>
          <w:lang w:val="en-GB"/>
        </w:rPr>
        <w:t xml:space="preserve">,” whereas from the 4th century, several manuscripts omit </w:t>
      </w:r>
      <w:r w:rsidR="00EF2629">
        <w:rPr>
          <w:sz w:val="22"/>
          <w:szCs w:val="22"/>
          <w:lang w:val="en-GB"/>
        </w:rPr>
        <w:t>it.</w:t>
      </w:r>
    </w:p>
    <w:sectPr w:rsidR="007D5E0A" w:rsidRPr="00543AA0" w:rsidSect="00543AA0"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55" w:rsidRDefault="005B6655">
      <w:r>
        <w:separator/>
      </w:r>
    </w:p>
  </w:endnote>
  <w:endnote w:type="continuationSeparator" w:id="0">
    <w:p w:rsidR="005B6655" w:rsidRDefault="005B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55" w:rsidRDefault="005B6655">
      <w:r>
        <w:rPr>
          <w:color w:val="000000"/>
        </w:rPr>
        <w:separator/>
      </w:r>
    </w:p>
  </w:footnote>
  <w:footnote w:type="continuationSeparator" w:id="0">
    <w:p w:rsidR="005B6655" w:rsidRDefault="005B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33"/>
    <w:rsid w:val="00225C33"/>
    <w:rsid w:val="00282E35"/>
    <w:rsid w:val="00314EA7"/>
    <w:rsid w:val="00381F02"/>
    <w:rsid w:val="00385614"/>
    <w:rsid w:val="003F282E"/>
    <w:rsid w:val="00543AA0"/>
    <w:rsid w:val="005B6655"/>
    <w:rsid w:val="005C4499"/>
    <w:rsid w:val="007B2642"/>
    <w:rsid w:val="007D5E0A"/>
    <w:rsid w:val="00A1487F"/>
    <w:rsid w:val="00A24C03"/>
    <w:rsid w:val="00A911CC"/>
    <w:rsid w:val="00B45E5C"/>
    <w:rsid w:val="00D4380C"/>
    <w:rsid w:val="00EF2629"/>
    <w:rsid w:val="00EF68B4"/>
    <w:rsid w:val="00F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8116"/>
  <w15:docId w15:val="{E7C43E6A-B9AA-4814-841B-61A69FD9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Tahoma"/>
        <w:kern w:val="3"/>
        <w:sz w:val="24"/>
        <w:szCs w:val="24"/>
        <w:lang w:val="en-US" w:eastAsia="zh-CN" w:bidi="ar-DZ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mbria" w:eastAsia="Microsoft YaHei" w:hAnsi="Cambri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eastAsia="Calib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Calibri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Currah</dc:creator>
  <cp:lastModifiedBy>Galen Currah</cp:lastModifiedBy>
  <cp:revision>2</cp:revision>
  <cp:lastPrinted>2019-09-02T22:45:00Z</cp:lastPrinted>
  <dcterms:created xsi:type="dcterms:W3CDTF">2019-09-02T22:46:00Z</dcterms:created>
  <dcterms:modified xsi:type="dcterms:W3CDTF">2019-09-02T22:46:00Z</dcterms:modified>
</cp:coreProperties>
</file>