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12F" w:rsidRPr="00B8212F" w:rsidRDefault="00F273B7" w:rsidP="00B8212F">
      <w:pPr>
        <w:ind w:left="0" w:right="0" w:firstLine="0"/>
        <w:jc w:val="center"/>
        <w:rPr>
          <w:rFonts w:asciiTheme="minorHAnsi" w:hAnsiTheme="minorHAnsi" w:cstheme="minorHAnsi"/>
          <w:b/>
          <w:bCs/>
        </w:rPr>
      </w:pPr>
      <w:bookmarkStart w:id="0" w:name="_GoBack"/>
      <w:bookmarkEnd w:id="0"/>
      <w:r w:rsidRPr="00B8212F">
        <w:rPr>
          <w:rFonts w:asciiTheme="minorHAnsi" w:hAnsiTheme="minorHAnsi" w:cstheme="minorHAnsi"/>
          <w:b/>
          <w:bCs/>
        </w:rPr>
        <w:t>Greek Manuscript Variants</w:t>
      </w:r>
      <w:r w:rsidRPr="00B8212F">
        <w:rPr>
          <w:rFonts w:asciiTheme="minorHAnsi" w:hAnsiTheme="minorHAnsi" w:cstheme="minorHAnsi"/>
          <w:b/>
          <w:bCs/>
        </w:rPr>
        <w:br/>
        <w:t>1 John 5:6-13</w:t>
      </w:r>
    </w:p>
    <w:p w:rsidR="00B8212F" w:rsidRPr="00B8212F" w:rsidRDefault="00B8212F" w:rsidP="00B8212F">
      <w:pPr>
        <w:pStyle w:val="NormalWeb"/>
        <w:spacing w:after="0" w:line="240" w:lineRule="auto"/>
        <w:ind w:left="720" w:hanging="720"/>
        <w:rPr>
          <w:rFonts w:asciiTheme="minorHAnsi" w:hAnsiTheme="minorHAnsi" w:cstheme="minorHAnsi"/>
          <w:lang w:val="en-US"/>
        </w:rPr>
      </w:pPr>
      <w:r w:rsidRPr="00B8212F">
        <w:rPr>
          <w:rFonts w:asciiTheme="minorHAnsi" w:hAnsiTheme="minorHAnsi" w:cstheme="minorHAnsi"/>
          <w:b/>
          <w:bCs/>
          <w:lang w:val="en-US"/>
        </w:rPr>
        <w:t>5:6</w:t>
      </w:r>
      <w:r w:rsidRPr="00B8212F">
        <w:rPr>
          <w:rFonts w:asciiTheme="minorHAnsi" w:hAnsiTheme="minorHAnsi" w:cstheme="minorHAnsi"/>
          <w:b/>
          <w:bCs/>
          <w:lang w:val="en-US"/>
        </w:rPr>
        <w:tab/>
      </w:r>
      <w:proofErr w:type="gramStart"/>
      <w:r w:rsidRPr="00B8212F">
        <w:rPr>
          <w:rFonts w:asciiTheme="minorHAnsi" w:hAnsiTheme="minorHAnsi" w:cstheme="minorHAnsi"/>
          <w:lang w:val="en-US"/>
        </w:rPr>
        <w:t>From</w:t>
      </w:r>
      <w:proofErr w:type="gramEnd"/>
      <w:r w:rsidRPr="00B8212F">
        <w:rPr>
          <w:rFonts w:asciiTheme="minorHAnsi" w:hAnsiTheme="minorHAnsi" w:cstheme="minorHAnsi"/>
          <w:lang w:val="en-US"/>
        </w:rPr>
        <w:t xml:space="preserve">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insert “and Spirit” after “blood,” and from the 6</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others invert the order of these words to “Spirit and blood.”</w:t>
      </w:r>
    </w:p>
    <w:p w:rsidR="00B8212F" w:rsidRPr="00B8212F" w:rsidRDefault="00B8212F" w:rsidP="00B8212F">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From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two manuscripts make “only” and adjective rather than an adverb.</w:t>
      </w:r>
    </w:p>
    <w:p w:rsidR="00B8212F" w:rsidRPr="00B8212F" w:rsidRDefault="00B8212F" w:rsidP="00B8212F">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From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read “and the blood” instead of “and in the blood.” It is hard to know if the repeated preposition was original or not.</w:t>
      </w:r>
    </w:p>
    <w:p w:rsidR="00B8212F" w:rsidRPr="00B8212F" w:rsidRDefault="00B8212F" w:rsidP="00B8212F">
      <w:pPr>
        <w:pStyle w:val="NormalWeb"/>
        <w:spacing w:after="0" w:line="240" w:lineRule="auto"/>
        <w:ind w:left="720" w:hanging="720"/>
        <w:rPr>
          <w:rFonts w:asciiTheme="minorHAnsi" w:hAnsiTheme="minorHAnsi" w:cstheme="minorHAnsi"/>
          <w:lang w:val="en-US"/>
        </w:rPr>
      </w:pPr>
      <w:proofErr w:type="gramStart"/>
      <w:r w:rsidRPr="00B8212F">
        <w:rPr>
          <w:rFonts w:asciiTheme="minorHAnsi" w:hAnsiTheme="minorHAnsi" w:cstheme="minorHAnsi"/>
          <w:b/>
          <w:bCs/>
          <w:lang w:val="en-US"/>
        </w:rPr>
        <w:t>5:</w:t>
      </w:r>
      <w:proofErr w:type="gramEnd"/>
      <w:r w:rsidRPr="00B8212F">
        <w:rPr>
          <w:rFonts w:asciiTheme="minorHAnsi" w:hAnsiTheme="minorHAnsi" w:cstheme="minorHAnsi"/>
          <w:b/>
          <w:bCs/>
          <w:lang w:val="en-US"/>
        </w:rPr>
        <w:t>7-8</w:t>
      </w:r>
      <w:r w:rsidRPr="00B8212F">
        <w:rPr>
          <w:rFonts w:asciiTheme="minorHAnsi" w:hAnsiTheme="minorHAnsi" w:cstheme="minorHAnsi"/>
          <w:lang w:val="en-US"/>
        </w:rPr>
        <w:tab/>
      </w:r>
      <w:r w:rsidRPr="00B8212F">
        <w:rPr>
          <w:rFonts w:asciiTheme="minorHAnsi" w:hAnsiTheme="minorHAnsi" w:cstheme="minorHAnsi"/>
          <w:lang w:val="en-US"/>
        </w:rPr>
        <w:t xml:space="preserve">Some </w:t>
      </w:r>
      <w:r w:rsidRPr="00B8212F">
        <w:rPr>
          <w:rFonts w:asciiTheme="minorHAnsi" w:hAnsiTheme="minorHAnsi" w:cstheme="minorHAnsi"/>
          <w:lang w:val="en-US"/>
        </w:rPr>
        <w:t xml:space="preserve">late </w:t>
      </w:r>
      <w:r w:rsidRPr="00B8212F">
        <w:rPr>
          <w:rFonts w:asciiTheme="minorHAnsi" w:hAnsiTheme="minorHAnsi" w:cstheme="minorHAnsi"/>
          <w:lang w:val="en-US"/>
        </w:rPr>
        <w:t>versions of the New Testament insert the words, “For there are three that bear record in heaven, the Father, the Word, and the Holy Ghost: and these three are one. And there are three that bear witness in earth” (</w:t>
      </w:r>
      <w:proofErr w:type="spellStart"/>
      <w:r w:rsidRPr="00B8212F">
        <w:rPr>
          <w:rFonts w:asciiTheme="minorHAnsi" w:hAnsiTheme="minorHAnsi" w:cstheme="minorHAnsi"/>
          <w:lang w:val="en-US"/>
        </w:rPr>
        <w:t>KJV</w:t>
      </w:r>
      <w:proofErr w:type="spellEnd"/>
      <w:r w:rsidRPr="00B8212F">
        <w:rPr>
          <w:rFonts w:asciiTheme="minorHAnsi" w:hAnsiTheme="minorHAnsi" w:cstheme="minorHAnsi"/>
          <w:lang w:val="en-US"/>
        </w:rPr>
        <w:t>). However, these spurious words were never part of the Greek New Testament or of ancient translations; they were added to some Latin translations after the 9</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w:t>
      </w:r>
      <w:proofErr w:type="gramStart"/>
      <w:r w:rsidRPr="00B8212F">
        <w:rPr>
          <w:rFonts w:asciiTheme="minorHAnsi" w:hAnsiTheme="minorHAnsi" w:cstheme="minorHAnsi"/>
          <w:lang w:val="en-US"/>
        </w:rPr>
        <w:t>century,</w:t>
      </w:r>
      <w:proofErr w:type="gramEnd"/>
      <w:r w:rsidRPr="00B8212F">
        <w:rPr>
          <w:rFonts w:asciiTheme="minorHAnsi" w:hAnsiTheme="minorHAnsi" w:cstheme="minorHAnsi"/>
          <w:lang w:val="en-US"/>
        </w:rPr>
        <w:t xml:space="preserve"> and to a few Greek manuscripts in the 16</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w:t>
      </w:r>
    </w:p>
    <w:p w:rsidR="00B8212F" w:rsidRPr="00B8212F" w:rsidRDefault="00B8212F" w:rsidP="00B8212F">
      <w:pPr>
        <w:pStyle w:val="NormalWeb"/>
        <w:spacing w:after="0" w:line="240" w:lineRule="auto"/>
        <w:ind w:left="720" w:hanging="720"/>
        <w:rPr>
          <w:rFonts w:asciiTheme="minorHAnsi" w:hAnsiTheme="minorHAnsi" w:cstheme="minorHAnsi"/>
          <w:lang w:val="en-US"/>
        </w:rPr>
      </w:pPr>
      <w:r w:rsidRPr="00B8212F">
        <w:rPr>
          <w:rFonts w:asciiTheme="minorHAnsi" w:hAnsiTheme="minorHAnsi" w:cstheme="minorHAnsi"/>
          <w:b/>
          <w:bCs/>
          <w:lang w:val="en-US"/>
        </w:rPr>
        <w:t>5:9</w:t>
      </w:r>
      <w:r w:rsidRPr="00B8212F">
        <w:rPr>
          <w:rFonts w:asciiTheme="minorHAnsi" w:hAnsiTheme="minorHAnsi" w:cstheme="minorHAnsi"/>
          <w:lang w:val="en-US"/>
        </w:rPr>
        <w:tab/>
      </w:r>
      <w:proofErr w:type="gramStart"/>
      <w:r w:rsidRPr="00B8212F">
        <w:rPr>
          <w:rFonts w:asciiTheme="minorHAnsi" w:hAnsiTheme="minorHAnsi" w:cstheme="minorHAnsi"/>
          <w:lang w:val="en-US"/>
        </w:rPr>
        <w:t>From</w:t>
      </w:r>
      <w:proofErr w:type="gramEnd"/>
      <w:r w:rsidRPr="00B8212F">
        <w:rPr>
          <w:rFonts w:asciiTheme="minorHAnsi" w:hAnsiTheme="minorHAnsi" w:cstheme="minorHAnsi"/>
          <w:lang w:val="en-US"/>
        </w:rPr>
        <w:t xml:space="preserve"> the 6</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replaced “because he has testified” with “that he has testified.” </w:t>
      </w:r>
    </w:p>
    <w:p w:rsidR="00B8212F" w:rsidRPr="00B8212F" w:rsidRDefault="00B8212F" w:rsidP="00B8212F">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In the 9</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one manuscript inserted at the end of the verse, the phrase, </w:t>
      </w:r>
      <w:proofErr w:type="gramStart"/>
      <w:r w:rsidRPr="00B8212F">
        <w:rPr>
          <w:rFonts w:asciiTheme="minorHAnsi" w:hAnsiTheme="minorHAnsi" w:cstheme="minorHAnsi"/>
          <w:lang w:val="en-US"/>
        </w:rPr>
        <w:t>“ and</w:t>
      </w:r>
      <w:proofErr w:type="gramEnd"/>
      <w:r w:rsidRPr="00B8212F">
        <w:rPr>
          <w:rFonts w:asciiTheme="minorHAnsi" w:hAnsiTheme="minorHAnsi" w:cstheme="minorHAnsi"/>
          <w:lang w:val="en-US"/>
        </w:rPr>
        <w:t xml:space="preserve"> this is the testimony: that God gave to us everlasting life.”</w:t>
      </w:r>
    </w:p>
    <w:p w:rsidR="00B8212F" w:rsidRPr="00B8212F" w:rsidRDefault="00B8212F" w:rsidP="009B4FE4">
      <w:pPr>
        <w:pStyle w:val="NormalWeb"/>
        <w:spacing w:after="0" w:line="240" w:lineRule="auto"/>
        <w:rPr>
          <w:rFonts w:asciiTheme="minorHAnsi" w:hAnsiTheme="minorHAnsi" w:cstheme="minorHAnsi"/>
          <w:lang w:val="en-US"/>
        </w:rPr>
      </w:pPr>
      <w:r w:rsidRPr="00B8212F">
        <w:rPr>
          <w:rFonts w:asciiTheme="minorHAnsi" w:hAnsiTheme="minorHAnsi" w:cstheme="minorHAnsi"/>
          <w:b/>
          <w:bCs/>
          <w:lang w:val="en-US"/>
        </w:rPr>
        <w:t>5:10</w:t>
      </w:r>
      <w:r w:rsidR="009B4FE4">
        <w:rPr>
          <w:rFonts w:asciiTheme="minorHAnsi" w:hAnsiTheme="minorHAnsi" w:cstheme="minorHAnsi"/>
          <w:b/>
          <w:bCs/>
          <w:lang w:val="en-US"/>
        </w:rPr>
        <w:tab/>
      </w:r>
      <w:proofErr w:type="gramStart"/>
      <w:r w:rsidRPr="00B8212F">
        <w:rPr>
          <w:rFonts w:asciiTheme="minorHAnsi" w:hAnsiTheme="minorHAnsi" w:cstheme="minorHAnsi"/>
          <w:lang w:val="en-US"/>
        </w:rPr>
        <w:t>From</w:t>
      </w:r>
      <w:proofErr w:type="gramEnd"/>
      <w:r w:rsidRPr="00B8212F">
        <w:rPr>
          <w:rFonts w:asciiTheme="minorHAnsi" w:hAnsiTheme="minorHAnsi" w:cstheme="minorHAnsi"/>
          <w:lang w:val="en-US"/>
        </w:rPr>
        <w:t xml:space="preserve"> the 5</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a few manuscripts insert “of God” after “has the testimony”.</w:t>
      </w:r>
    </w:p>
    <w:p w:rsidR="00B8212F" w:rsidRPr="00B8212F" w:rsidRDefault="00B8212F" w:rsidP="00B8212F">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From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a few manuscripts spell “himself” </w:t>
      </w:r>
      <w:proofErr w:type="spellStart"/>
      <w:r w:rsidRPr="00B8212F">
        <w:rPr>
          <w:rFonts w:asciiTheme="minorHAnsi" w:hAnsiTheme="minorHAnsi" w:cstheme="minorHAnsi"/>
          <w:i/>
          <w:iCs/>
          <w:lang w:val="en-US"/>
        </w:rPr>
        <w:t>eaut</w:t>
      </w:r>
      <w:r w:rsidRPr="00B8212F">
        <w:rPr>
          <w:rFonts w:asciiTheme="minorHAnsi" w:hAnsiTheme="minorHAnsi" w:cstheme="minorHAnsi"/>
          <w:i/>
          <w:iCs/>
        </w:rPr>
        <w:t>ôi</w:t>
      </w:r>
      <w:proofErr w:type="spellEnd"/>
      <w:r w:rsidRPr="00B8212F">
        <w:rPr>
          <w:rFonts w:asciiTheme="minorHAnsi" w:hAnsiTheme="minorHAnsi" w:cstheme="minorHAnsi"/>
          <w:lang w:val="en-US"/>
        </w:rPr>
        <w:t xml:space="preserve"> instead of </w:t>
      </w:r>
      <w:proofErr w:type="spellStart"/>
      <w:r w:rsidRPr="00B8212F">
        <w:rPr>
          <w:rFonts w:asciiTheme="minorHAnsi" w:hAnsiTheme="minorHAnsi" w:cstheme="minorHAnsi"/>
          <w:i/>
          <w:iCs/>
          <w:lang w:val="en-US"/>
        </w:rPr>
        <w:t>aut</w:t>
      </w:r>
      <w:r w:rsidRPr="00B8212F">
        <w:rPr>
          <w:rFonts w:asciiTheme="minorHAnsi" w:hAnsiTheme="minorHAnsi" w:cstheme="minorHAnsi"/>
          <w:i/>
          <w:iCs/>
        </w:rPr>
        <w:t>ôi</w:t>
      </w:r>
      <w:proofErr w:type="spellEnd"/>
      <w:r w:rsidRPr="00B8212F">
        <w:rPr>
          <w:rFonts w:asciiTheme="minorHAnsi" w:hAnsiTheme="minorHAnsi" w:cstheme="minorHAnsi"/>
        </w:rPr>
        <w:t>.</w:t>
      </w:r>
    </w:p>
    <w:p w:rsidR="00B8212F" w:rsidRPr="00B8212F" w:rsidRDefault="00B8212F" w:rsidP="00B8212F">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From the 5</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have “not believe the Son” instead of “not believe God.”</w:t>
      </w:r>
    </w:p>
    <w:p w:rsidR="00B8212F" w:rsidRPr="00B8212F" w:rsidRDefault="00B8212F" w:rsidP="00B8212F">
      <w:pPr>
        <w:pStyle w:val="NormalWeb"/>
        <w:spacing w:after="0" w:line="240" w:lineRule="auto"/>
        <w:ind w:left="720"/>
        <w:rPr>
          <w:rFonts w:asciiTheme="minorHAnsi" w:hAnsiTheme="minorHAnsi" w:cstheme="minorHAnsi"/>
          <w:lang w:val="en-US"/>
        </w:rPr>
      </w:pPr>
      <w:r w:rsidRPr="00B8212F">
        <w:rPr>
          <w:rFonts w:asciiTheme="minorHAnsi" w:hAnsiTheme="minorHAnsi" w:cstheme="minorHAnsi"/>
          <w:lang w:val="en-US"/>
        </w:rPr>
        <w:t>From the 14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a few manuscripts read, “he has born</w:t>
      </w:r>
      <w:r w:rsidR="009B4FE4">
        <w:rPr>
          <w:rFonts w:asciiTheme="minorHAnsi" w:hAnsiTheme="minorHAnsi" w:cstheme="minorHAnsi"/>
          <w:lang w:val="en-US"/>
        </w:rPr>
        <w:t>e</w:t>
      </w:r>
      <w:r w:rsidRPr="00B8212F">
        <w:rPr>
          <w:rFonts w:asciiTheme="minorHAnsi" w:hAnsiTheme="minorHAnsi" w:cstheme="minorHAnsi"/>
          <w:lang w:val="en-US"/>
        </w:rPr>
        <w:t>,” instead of “God has born</w:t>
      </w:r>
      <w:r w:rsidR="009B4FE4">
        <w:rPr>
          <w:rFonts w:asciiTheme="minorHAnsi" w:hAnsiTheme="minorHAnsi" w:cstheme="minorHAnsi"/>
          <w:lang w:val="en-US"/>
        </w:rPr>
        <w:t>e</w:t>
      </w:r>
      <w:r w:rsidRPr="00B8212F">
        <w:rPr>
          <w:rFonts w:asciiTheme="minorHAnsi" w:hAnsiTheme="minorHAnsi" w:cstheme="minorHAnsi"/>
          <w:lang w:val="en-US"/>
        </w:rPr>
        <w:t>.”</w:t>
      </w:r>
    </w:p>
    <w:p w:rsidR="00B8212F" w:rsidRPr="00B8212F" w:rsidRDefault="00B8212F" w:rsidP="009B4FE4">
      <w:pPr>
        <w:pStyle w:val="NormalWeb"/>
        <w:spacing w:after="0" w:line="240" w:lineRule="auto"/>
        <w:ind w:left="720" w:hanging="720"/>
        <w:rPr>
          <w:rFonts w:asciiTheme="minorHAnsi" w:hAnsiTheme="minorHAnsi" w:cstheme="minorHAnsi"/>
          <w:lang w:val="en-US"/>
        </w:rPr>
      </w:pPr>
      <w:r w:rsidRPr="00B8212F">
        <w:rPr>
          <w:rFonts w:asciiTheme="minorHAnsi" w:hAnsiTheme="minorHAnsi" w:cstheme="minorHAnsi"/>
          <w:b/>
          <w:bCs/>
          <w:lang w:val="en-US"/>
        </w:rPr>
        <w:t>5:11</w:t>
      </w:r>
      <w:r w:rsidR="009B4FE4">
        <w:rPr>
          <w:rFonts w:asciiTheme="minorHAnsi" w:hAnsiTheme="minorHAnsi" w:cstheme="minorHAnsi"/>
          <w:b/>
          <w:bCs/>
          <w:lang w:val="en-US"/>
        </w:rPr>
        <w:tab/>
      </w:r>
      <w:proofErr w:type="gramStart"/>
      <w:r w:rsidRPr="00B8212F">
        <w:rPr>
          <w:rFonts w:asciiTheme="minorHAnsi" w:hAnsiTheme="minorHAnsi" w:cstheme="minorHAnsi"/>
          <w:lang w:val="en-US"/>
        </w:rPr>
        <w:t>From</w:t>
      </w:r>
      <w:proofErr w:type="gramEnd"/>
      <w:r w:rsidRPr="00B8212F">
        <w:rPr>
          <w:rFonts w:asciiTheme="minorHAnsi" w:hAnsiTheme="minorHAnsi" w:cstheme="minorHAnsi"/>
          <w:lang w:val="en-US"/>
        </w:rPr>
        <w:t xml:space="preserve"> the 4</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change the order of the words, “that God gave us,” with no change in meaning.</w:t>
      </w:r>
    </w:p>
    <w:p w:rsidR="00F273B7" w:rsidRPr="00B8212F" w:rsidRDefault="00B8212F" w:rsidP="009B4FE4">
      <w:pPr>
        <w:pStyle w:val="NormalWeb"/>
        <w:spacing w:after="0" w:line="240" w:lineRule="auto"/>
        <w:ind w:left="720" w:hanging="720"/>
        <w:rPr>
          <w:rFonts w:asciiTheme="minorHAnsi" w:hAnsiTheme="minorHAnsi" w:cstheme="minorHAnsi"/>
          <w:lang w:val="en-US"/>
        </w:rPr>
      </w:pPr>
      <w:r w:rsidRPr="00B8212F">
        <w:rPr>
          <w:rFonts w:asciiTheme="minorHAnsi" w:hAnsiTheme="minorHAnsi" w:cstheme="minorHAnsi"/>
          <w:b/>
          <w:bCs/>
          <w:lang w:val="en-US"/>
        </w:rPr>
        <w:t>5:13</w:t>
      </w:r>
      <w:r w:rsidR="009B4FE4">
        <w:rPr>
          <w:rFonts w:asciiTheme="minorHAnsi" w:hAnsiTheme="minorHAnsi" w:cstheme="minorHAnsi"/>
          <w:b/>
          <w:bCs/>
          <w:lang w:val="en-US"/>
        </w:rPr>
        <w:tab/>
      </w:r>
      <w:r w:rsidRPr="00B8212F">
        <w:rPr>
          <w:rFonts w:asciiTheme="minorHAnsi" w:hAnsiTheme="minorHAnsi" w:cstheme="minorHAnsi"/>
          <w:lang w:val="en-US"/>
        </w:rPr>
        <w:t>From the 5</w:t>
      </w:r>
      <w:r w:rsidRPr="00B8212F">
        <w:rPr>
          <w:rFonts w:asciiTheme="minorHAnsi" w:hAnsiTheme="minorHAnsi" w:cstheme="minorHAnsi"/>
          <w:vertAlign w:val="superscript"/>
          <w:lang w:val="en-US"/>
        </w:rPr>
        <w:t>th</w:t>
      </w:r>
      <w:r w:rsidRPr="00B8212F">
        <w:rPr>
          <w:rFonts w:asciiTheme="minorHAnsi" w:hAnsiTheme="minorHAnsi" w:cstheme="minorHAnsi"/>
          <w:lang w:val="en-US"/>
        </w:rPr>
        <w:t xml:space="preserve"> century, some manuscripts alter the word order of the phrase, “you who believe in the name of the Son of God, that you may know that you have eternal life,” and some append the redundant phrase, “that you may believe.”</w:t>
      </w:r>
    </w:p>
    <w:sectPr w:rsidR="00F273B7" w:rsidRPr="00B8212F" w:rsidSect="009062D0">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361" w:rsidRDefault="00A50361" w:rsidP="00155E5E">
      <w:pPr>
        <w:spacing w:after="0" w:line="240" w:lineRule="auto"/>
      </w:pPr>
      <w:r>
        <w:separator/>
      </w:r>
    </w:p>
  </w:endnote>
  <w:endnote w:type="continuationSeparator" w:id="0">
    <w:p w:rsidR="00A50361" w:rsidRDefault="00A50361"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6" w:rsidRDefault="008B6696" w:rsidP="00F96244">
    <w:pPr>
      <w:pStyle w:val="Footer"/>
      <w:ind w:right="0"/>
      <w:jc w:val="center"/>
    </w:pPr>
    <w:r>
      <w:t xml:space="preserve">Page </w:t>
    </w:r>
    <w:r>
      <w:fldChar w:fldCharType="begin"/>
    </w:r>
    <w:r>
      <w:instrText xml:space="preserve"> PAGE   \* MERGEFORMAT </w:instrText>
    </w:r>
    <w:r>
      <w:fldChar w:fldCharType="separate"/>
    </w:r>
    <w:r w:rsidR="00B8212F">
      <w:rPr>
        <w:noProof/>
      </w:rPr>
      <w:t>2</w:t>
    </w:r>
    <w:r>
      <w:fldChar w:fldCharType="end"/>
    </w:r>
    <w:r>
      <w:t xml:space="preserve"> of </w:t>
    </w:r>
    <w:fldSimple w:instr=" NUMPAGES   \* MERGEFORMAT ">
      <w:r w:rsidR="00B8212F">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6" w:rsidRPr="00A50100" w:rsidRDefault="008B6696" w:rsidP="00A50100">
    <w:pPr>
      <w:spacing w:after="0" w:line="240" w:lineRule="auto"/>
      <w:ind w:left="0" w:right="0" w:firstLine="0"/>
      <w:jc w:val="center"/>
      <w:rPr>
        <w:rFonts w:asciiTheme="minorHAnsi" w:hAnsiTheme="minorHAnsi" w:cstheme="minorHAnsi"/>
      </w:rPr>
    </w:pPr>
    <w:r w:rsidRPr="00A50100">
      <w:rPr>
        <w:rFonts w:asciiTheme="minorHAnsi" w:hAnsiTheme="minorHAnsi" w:cstheme="minorHAnsi"/>
      </w:rPr>
      <w:t xml:space="preserve">Page </w:t>
    </w:r>
    <w:r w:rsidRPr="00A50100">
      <w:rPr>
        <w:rFonts w:asciiTheme="minorHAnsi" w:hAnsiTheme="minorHAnsi" w:cstheme="minorHAnsi"/>
      </w:rPr>
      <w:fldChar w:fldCharType="begin"/>
    </w:r>
    <w:r w:rsidRPr="00A50100">
      <w:rPr>
        <w:rFonts w:asciiTheme="minorHAnsi" w:hAnsiTheme="minorHAnsi" w:cstheme="minorHAnsi"/>
      </w:rPr>
      <w:instrText xml:space="preserve"> PAGE   \* MERGEFORMAT </w:instrText>
    </w:r>
    <w:r w:rsidRPr="00A50100">
      <w:rPr>
        <w:rFonts w:asciiTheme="minorHAnsi" w:hAnsiTheme="minorHAnsi" w:cstheme="minorHAnsi"/>
      </w:rPr>
      <w:fldChar w:fldCharType="separate"/>
    </w:r>
    <w:r w:rsidR="009B4FE4">
      <w:rPr>
        <w:rFonts w:asciiTheme="minorHAnsi" w:hAnsiTheme="minorHAnsi" w:cstheme="minorHAnsi"/>
        <w:noProof/>
      </w:rPr>
      <w:t>1</w:t>
    </w:r>
    <w:r w:rsidRPr="00A50100">
      <w:rPr>
        <w:rFonts w:asciiTheme="minorHAnsi" w:hAnsiTheme="minorHAnsi" w:cstheme="minorHAnsi"/>
      </w:rPr>
      <w:fldChar w:fldCharType="end"/>
    </w:r>
    <w:r w:rsidRPr="00A50100">
      <w:rPr>
        <w:rFonts w:asciiTheme="minorHAnsi" w:hAnsiTheme="minorHAnsi" w:cstheme="minorHAnsi"/>
      </w:rPr>
      <w:t xml:space="preserve"> of </w:t>
    </w:r>
    <w:r w:rsidR="009B04E3" w:rsidRPr="00A50100">
      <w:rPr>
        <w:rFonts w:asciiTheme="minorHAnsi" w:hAnsiTheme="minorHAnsi" w:cstheme="minorHAnsi"/>
      </w:rPr>
      <w:fldChar w:fldCharType="begin"/>
    </w:r>
    <w:r w:rsidR="009B04E3" w:rsidRPr="00A50100">
      <w:rPr>
        <w:rFonts w:asciiTheme="minorHAnsi" w:hAnsiTheme="minorHAnsi" w:cstheme="minorHAnsi"/>
      </w:rPr>
      <w:instrText xml:space="preserve"> NUMPAGES   \* MERGEFORMAT </w:instrText>
    </w:r>
    <w:r w:rsidR="009B04E3" w:rsidRPr="00A50100">
      <w:rPr>
        <w:rFonts w:asciiTheme="minorHAnsi" w:hAnsiTheme="minorHAnsi" w:cstheme="minorHAnsi"/>
      </w:rPr>
      <w:fldChar w:fldCharType="separate"/>
    </w:r>
    <w:r w:rsidR="009B4FE4">
      <w:rPr>
        <w:rFonts w:asciiTheme="minorHAnsi" w:hAnsiTheme="minorHAnsi" w:cstheme="minorHAnsi"/>
        <w:noProof/>
      </w:rPr>
      <w:t>1</w:t>
    </w:r>
    <w:r w:rsidR="009B04E3" w:rsidRPr="00A50100">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361" w:rsidRDefault="00A50361" w:rsidP="00155E5E">
      <w:pPr>
        <w:spacing w:after="0" w:line="240" w:lineRule="auto"/>
      </w:pPr>
      <w:r>
        <w:separator/>
      </w:r>
    </w:p>
  </w:footnote>
  <w:footnote w:type="continuationSeparator" w:id="0">
    <w:p w:rsidR="00A50361" w:rsidRDefault="00A50361"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6" w:rsidRPr="00A50100" w:rsidRDefault="002B395D" w:rsidP="00A50100">
    <w:pPr>
      <w:spacing w:after="0" w:line="240" w:lineRule="auto"/>
      <w:ind w:left="0" w:right="0" w:firstLine="0"/>
      <w:jc w:val="center"/>
      <w:rPr>
        <w:rFonts w:asciiTheme="minorHAnsi" w:hAnsiTheme="minorHAnsi" w:cstheme="minorHAnsi"/>
        <w:b/>
        <w:bCs/>
      </w:rPr>
    </w:pPr>
    <w:r>
      <w:rPr>
        <w:rFonts w:asciiTheme="minorHAnsi" w:hAnsiTheme="minorHAnsi" w:cstheme="minorHAnsi"/>
        <w:b/>
        <w:bCs/>
      </w:rPr>
      <w:t>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AD" w:rsidRDefault="005944AD" w:rsidP="005944AD">
    <w:pPr>
      <w:pStyle w:val="Header"/>
      <w:ind w:righ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70721"/>
    <w:multiLevelType w:val="hybridMultilevel"/>
    <w:tmpl w:val="7CD44698"/>
    <w:lvl w:ilvl="0" w:tplc="A5622118">
      <w:start w:val="1"/>
      <w:numFmt w:val="decimal"/>
      <w:lvlText w:val="(%1)"/>
      <w:lvlJc w:val="left"/>
      <w:pPr>
        <w:ind w:left="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6E29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9A2C0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C2B5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9682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BA28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C479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CA58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C423D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2242AA"/>
    <w:multiLevelType w:val="hybridMultilevel"/>
    <w:tmpl w:val="64EC0E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334C1C9B"/>
    <w:multiLevelType w:val="hybridMultilevel"/>
    <w:tmpl w:val="348C6AEA"/>
    <w:lvl w:ilvl="0" w:tplc="F1DAC81C">
      <w:start w:val="1"/>
      <w:numFmt w:val="bullet"/>
      <w:lvlText w:val="•"/>
      <w:lvlJc w:val="left"/>
      <w:pPr>
        <w:ind w:left="1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6847F2">
      <w:start w:val="1"/>
      <w:numFmt w:val="bullet"/>
      <w:lvlText w:val="o"/>
      <w:lvlJc w:val="left"/>
      <w:pPr>
        <w:ind w:left="2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C0344C">
      <w:start w:val="1"/>
      <w:numFmt w:val="bullet"/>
      <w:lvlText w:val="▪"/>
      <w:lvlJc w:val="left"/>
      <w:pPr>
        <w:ind w:left="2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8245C4">
      <w:start w:val="1"/>
      <w:numFmt w:val="bullet"/>
      <w:lvlText w:val="•"/>
      <w:lvlJc w:val="left"/>
      <w:pPr>
        <w:ind w:left="3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E80320">
      <w:start w:val="1"/>
      <w:numFmt w:val="bullet"/>
      <w:lvlText w:val="o"/>
      <w:lvlJc w:val="left"/>
      <w:pPr>
        <w:ind w:left="4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36E89C">
      <w:start w:val="1"/>
      <w:numFmt w:val="bullet"/>
      <w:lvlText w:val="▪"/>
      <w:lvlJc w:val="left"/>
      <w:pPr>
        <w:ind w:left="4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F810EC">
      <w:start w:val="1"/>
      <w:numFmt w:val="bullet"/>
      <w:lvlText w:val="•"/>
      <w:lvlJc w:val="left"/>
      <w:pPr>
        <w:ind w:left="5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9ABC4E">
      <w:start w:val="1"/>
      <w:numFmt w:val="bullet"/>
      <w:lvlText w:val="o"/>
      <w:lvlJc w:val="left"/>
      <w:pPr>
        <w:ind w:left="6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E5050">
      <w:start w:val="1"/>
      <w:numFmt w:val="bullet"/>
      <w:lvlText w:val="▪"/>
      <w:lvlJc w:val="left"/>
      <w:pPr>
        <w:ind w:left="7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B538E"/>
    <w:multiLevelType w:val="hybridMultilevel"/>
    <w:tmpl w:val="7BFACA4E"/>
    <w:lvl w:ilvl="0" w:tplc="B8DC3F4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E02F12">
      <w:start w:val="1"/>
      <w:numFmt w:val="bullet"/>
      <w:lvlText w:val="o"/>
      <w:lvlJc w:val="left"/>
      <w:pPr>
        <w:ind w:left="1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627456">
      <w:start w:val="1"/>
      <w:numFmt w:val="bullet"/>
      <w:lvlText w:val="▪"/>
      <w:lvlJc w:val="left"/>
      <w:pPr>
        <w:ind w:left="2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CC0DA">
      <w:start w:val="1"/>
      <w:numFmt w:val="bullet"/>
      <w:lvlText w:val="•"/>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A80C36">
      <w:start w:val="1"/>
      <w:numFmt w:val="bullet"/>
      <w:lvlText w:val="o"/>
      <w:lvlJc w:val="left"/>
      <w:pPr>
        <w:ind w:left="3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5AFBFC">
      <w:start w:val="1"/>
      <w:numFmt w:val="bullet"/>
      <w:lvlText w:val="▪"/>
      <w:lvlJc w:val="left"/>
      <w:pPr>
        <w:ind w:left="4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50FBF0">
      <w:start w:val="1"/>
      <w:numFmt w:val="bullet"/>
      <w:lvlText w:val="•"/>
      <w:lvlJc w:val="left"/>
      <w:pPr>
        <w:ind w:left="5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024820">
      <w:start w:val="1"/>
      <w:numFmt w:val="bullet"/>
      <w:lvlText w:val="o"/>
      <w:lvlJc w:val="left"/>
      <w:pPr>
        <w:ind w:left="6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22B788">
      <w:start w:val="1"/>
      <w:numFmt w:val="bullet"/>
      <w:lvlText w:val="▪"/>
      <w:lvlJc w:val="left"/>
      <w:pPr>
        <w:ind w:left="6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C7369"/>
    <w:multiLevelType w:val="hybridMultilevel"/>
    <w:tmpl w:val="84D2F4EE"/>
    <w:lvl w:ilvl="0" w:tplc="DF02F41C">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8C7F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382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433A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BE6A4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C381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AE147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9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9C51A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D55A3A"/>
    <w:multiLevelType w:val="hybridMultilevel"/>
    <w:tmpl w:val="4984D3C4"/>
    <w:lvl w:ilvl="0" w:tplc="C0D2F492">
      <w:start w:val="1"/>
      <w:numFmt w:val="bullet"/>
      <w:lvlText w:val="•"/>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CCB8C">
      <w:start w:val="1"/>
      <w:numFmt w:val="bullet"/>
      <w:lvlText w:val="o"/>
      <w:lvlJc w:val="left"/>
      <w:pPr>
        <w:ind w:left="2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16BDAE">
      <w:start w:val="1"/>
      <w:numFmt w:val="bullet"/>
      <w:lvlText w:val="▪"/>
      <w:lvlJc w:val="left"/>
      <w:pPr>
        <w:ind w:left="2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FC2506">
      <w:start w:val="1"/>
      <w:numFmt w:val="bullet"/>
      <w:lvlText w:val="•"/>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9AFFC6">
      <w:start w:val="1"/>
      <w:numFmt w:val="bullet"/>
      <w:lvlText w:val="o"/>
      <w:lvlJc w:val="left"/>
      <w:pPr>
        <w:ind w:left="4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44952C">
      <w:start w:val="1"/>
      <w:numFmt w:val="bullet"/>
      <w:lvlText w:val="▪"/>
      <w:lvlJc w:val="left"/>
      <w:pPr>
        <w:ind w:left="5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D4DA18">
      <w:start w:val="1"/>
      <w:numFmt w:val="bullet"/>
      <w:lvlText w:val="•"/>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3004C6">
      <w:start w:val="1"/>
      <w:numFmt w:val="bullet"/>
      <w:lvlText w:val="o"/>
      <w:lvlJc w:val="left"/>
      <w:pPr>
        <w:ind w:left="6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1A72BA">
      <w:start w:val="1"/>
      <w:numFmt w:val="bullet"/>
      <w:lvlText w:val="▪"/>
      <w:lvlJc w:val="left"/>
      <w:pPr>
        <w:ind w:left="7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2E5BD3"/>
    <w:multiLevelType w:val="hybridMultilevel"/>
    <w:tmpl w:val="01BAB0E2"/>
    <w:lvl w:ilvl="0" w:tplc="3A30A3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50E6C4">
      <w:start w:val="1"/>
      <w:numFmt w:val="bullet"/>
      <w:lvlText w:val="•"/>
      <w:lvlJc w:val="left"/>
      <w:pPr>
        <w:ind w:left="977"/>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2" w:tplc="8C34214C">
      <w:start w:val="1"/>
      <w:numFmt w:val="bullet"/>
      <w:lvlText w:val="▪"/>
      <w:lvlJc w:val="left"/>
      <w:pPr>
        <w:ind w:left="18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C79C38E8">
      <w:start w:val="1"/>
      <w:numFmt w:val="bullet"/>
      <w:lvlText w:val="•"/>
      <w:lvlJc w:val="left"/>
      <w:pPr>
        <w:ind w:left="252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67547A0A">
      <w:start w:val="1"/>
      <w:numFmt w:val="bullet"/>
      <w:lvlText w:val="o"/>
      <w:lvlJc w:val="left"/>
      <w:pPr>
        <w:ind w:left="324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5C22F7FA">
      <w:start w:val="1"/>
      <w:numFmt w:val="bullet"/>
      <w:lvlText w:val="▪"/>
      <w:lvlJc w:val="left"/>
      <w:pPr>
        <w:ind w:left="39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D558223A">
      <w:start w:val="1"/>
      <w:numFmt w:val="bullet"/>
      <w:lvlText w:val="•"/>
      <w:lvlJc w:val="left"/>
      <w:pPr>
        <w:ind w:left="46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4C70BD00">
      <w:start w:val="1"/>
      <w:numFmt w:val="bullet"/>
      <w:lvlText w:val="o"/>
      <w:lvlJc w:val="left"/>
      <w:pPr>
        <w:ind w:left="54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588A0268">
      <w:start w:val="1"/>
      <w:numFmt w:val="bullet"/>
      <w:lvlText w:val="▪"/>
      <w:lvlJc w:val="left"/>
      <w:pPr>
        <w:ind w:left="612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7" w15:restartNumberingAfterBreak="0">
    <w:nsid w:val="72091E3F"/>
    <w:multiLevelType w:val="hybridMultilevel"/>
    <w:tmpl w:val="418AA518"/>
    <w:lvl w:ilvl="0" w:tplc="00E6D096">
      <w:start w:val="1"/>
      <w:numFmt w:val="decimal"/>
      <w:lvlText w:val="(%1)"/>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29A7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BE75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464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E32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4D18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CB0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C5E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6F5C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462EEC"/>
    <w:multiLevelType w:val="hybridMultilevel"/>
    <w:tmpl w:val="AC20ECC0"/>
    <w:lvl w:ilvl="0" w:tplc="0338BEB6">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2CC12">
      <w:start w:val="1"/>
      <w:numFmt w:val="bullet"/>
      <w:lvlText w:val="o"/>
      <w:lvlJc w:val="left"/>
      <w:pPr>
        <w:ind w:left="19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3E077C">
      <w:start w:val="1"/>
      <w:numFmt w:val="bullet"/>
      <w:lvlText w:val="▪"/>
      <w:lvlJc w:val="left"/>
      <w:pPr>
        <w:ind w:left="2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427F8">
      <w:start w:val="1"/>
      <w:numFmt w:val="bullet"/>
      <w:lvlText w:val="•"/>
      <w:lvlJc w:val="left"/>
      <w:pPr>
        <w:ind w:left="3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F42490">
      <w:start w:val="1"/>
      <w:numFmt w:val="bullet"/>
      <w:lvlText w:val="o"/>
      <w:lvlJc w:val="left"/>
      <w:pPr>
        <w:ind w:left="4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E4F18">
      <w:start w:val="1"/>
      <w:numFmt w:val="bullet"/>
      <w:lvlText w:val="▪"/>
      <w:lvlJc w:val="left"/>
      <w:pPr>
        <w:ind w:left="4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AEBEEA">
      <w:start w:val="1"/>
      <w:numFmt w:val="bullet"/>
      <w:lvlText w:val="•"/>
      <w:lvlJc w:val="left"/>
      <w:pPr>
        <w:ind w:left="5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648C4">
      <w:start w:val="1"/>
      <w:numFmt w:val="bullet"/>
      <w:lvlText w:val="o"/>
      <w:lvlJc w:val="left"/>
      <w:pPr>
        <w:ind w:left="6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2451D2">
      <w:start w:val="1"/>
      <w:numFmt w:val="bullet"/>
      <w:lvlText w:val="▪"/>
      <w:lvlJc w:val="left"/>
      <w:pPr>
        <w:ind w:left="6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8"/>
  </w:num>
  <w:num w:numId="3">
    <w:abstractNumId w:val="2"/>
  </w:num>
  <w:num w:numId="4">
    <w:abstractNumId w:val="3"/>
  </w:num>
  <w:num w:numId="5">
    <w:abstractNumId w:val="4"/>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20AAE"/>
    <w:rsid w:val="00026BB0"/>
    <w:rsid w:val="00033507"/>
    <w:rsid w:val="000504E1"/>
    <w:rsid w:val="000827AD"/>
    <w:rsid w:val="0009636B"/>
    <w:rsid w:val="00097F06"/>
    <w:rsid w:val="000B0824"/>
    <w:rsid w:val="000B08DE"/>
    <w:rsid w:val="000B76BD"/>
    <w:rsid w:val="000E437D"/>
    <w:rsid w:val="000F2E0F"/>
    <w:rsid w:val="00125392"/>
    <w:rsid w:val="00125710"/>
    <w:rsid w:val="00147FB1"/>
    <w:rsid w:val="00152830"/>
    <w:rsid w:val="00155E5E"/>
    <w:rsid w:val="00167062"/>
    <w:rsid w:val="00171A91"/>
    <w:rsid w:val="001B60A7"/>
    <w:rsid w:val="00200006"/>
    <w:rsid w:val="00215EB1"/>
    <w:rsid w:val="00225AF0"/>
    <w:rsid w:val="0023324B"/>
    <w:rsid w:val="00273C5F"/>
    <w:rsid w:val="0027729F"/>
    <w:rsid w:val="00292A52"/>
    <w:rsid w:val="00294D37"/>
    <w:rsid w:val="002B2C0A"/>
    <w:rsid w:val="002B395D"/>
    <w:rsid w:val="002D6EFF"/>
    <w:rsid w:val="002E591F"/>
    <w:rsid w:val="002F0155"/>
    <w:rsid w:val="003036C9"/>
    <w:rsid w:val="00303B3B"/>
    <w:rsid w:val="00305728"/>
    <w:rsid w:val="003109C0"/>
    <w:rsid w:val="0032258C"/>
    <w:rsid w:val="00341F90"/>
    <w:rsid w:val="003502D1"/>
    <w:rsid w:val="00360EBE"/>
    <w:rsid w:val="0036385C"/>
    <w:rsid w:val="00383701"/>
    <w:rsid w:val="003D19D9"/>
    <w:rsid w:val="003D6B5D"/>
    <w:rsid w:val="003F6B58"/>
    <w:rsid w:val="00426A1E"/>
    <w:rsid w:val="00431824"/>
    <w:rsid w:val="0043651E"/>
    <w:rsid w:val="004451C0"/>
    <w:rsid w:val="00461F99"/>
    <w:rsid w:val="00476512"/>
    <w:rsid w:val="0048433C"/>
    <w:rsid w:val="004875D1"/>
    <w:rsid w:val="00492161"/>
    <w:rsid w:val="004B3058"/>
    <w:rsid w:val="004C027E"/>
    <w:rsid w:val="004C0E87"/>
    <w:rsid w:val="004C6F3F"/>
    <w:rsid w:val="004E31BE"/>
    <w:rsid w:val="00523286"/>
    <w:rsid w:val="0053318C"/>
    <w:rsid w:val="0054159F"/>
    <w:rsid w:val="00551D47"/>
    <w:rsid w:val="005609F5"/>
    <w:rsid w:val="00561174"/>
    <w:rsid w:val="00562430"/>
    <w:rsid w:val="00564988"/>
    <w:rsid w:val="00566199"/>
    <w:rsid w:val="00586934"/>
    <w:rsid w:val="005944AD"/>
    <w:rsid w:val="005978C5"/>
    <w:rsid w:val="005B2190"/>
    <w:rsid w:val="005B6034"/>
    <w:rsid w:val="005C403B"/>
    <w:rsid w:val="005D0B55"/>
    <w:rsid w:val="005D23F9"/>
    <w:rsid w:val="005D7E0F"/>
    <w:rsid w:val="005E7DFD"/>
    <w:rsid w:val="005F5F70"/>
    <w:rsid w:val="006134F9"/>
    <w:rsid w:val="00635C22"/>
    <w:rsid w:val="00674685"/>
    <w:rsid w:val="00675CEB"/>
    <w:rsid w:val="00687CC4"/>
    <w:rsid w:val="006A5562"/>
    <w:rsid w:val="006B67E3"/>
    <w:rsid w:val="006C35B5"/>
    <w:rsid w:val="006C41EF"/>
    <w:rsid w:val="00711E92"/>
    <w:rsid w:val="00736543"/>
    <w:rsid w:val="007625F6"/>
    <w:rsid w:val="007641B7"/>
    <w:rsid w:val="007840C8"/>
    <w:rsid w:val="007A5071"/>
    <w:rsid w:val="007B3658"/>
    <w:rsid w:val="007B748A"/>
    <w:rsid w:val="00816F2A"/>
    <w:rsid w:val="0082695E"/>
    <w:rsid w:val="008332F6"/>
    <w:rsid w:val="00841063"/>
    <w:rsid w:val="00860BD5"/>
    <w:rsid w:val="008647BE"/>
    <w:rsid w:val="0087499C"/>
    <w:rsid w:val="00876343"/>
    <w:rsid w:val="0088131C"/>
    <w:rsid w:val="0088272E"/>
    <w:rsid w:val="00890E5D"/>
    <w:rsid w:val="008956D5"/>
    <w:rsid w:val="008B6696"/>
    <w:rsid w:val="008C67CE"/>
    <w:rsid w:val="008D6A8A"/>
    <w:rsid w:val="008E4F8F"/>
    <w:rsid w:val="008F1C37"/>
    <w:rsid w:val="009062D0"/>
    <w:rsid w:val="00941885"/>
    <w:rsid w:val="00950CAE"/>
    <w:rsid w:val="00967FAD"/>
    <w:rsid w:val="00972747"/>
    <w:rsid w:val="009A4302"/>
    <w:rsid w:val="009A4829"/>
    <w:rsid w:val="009B04E3"/>
    <w:rsid w:val="009B4FE4"/>
    <w:rsid w:val="009B5F78"/>
    <w:rsid w:val="009E0089"/>
    <w:rsid w:val="009E59E0"/>
    <w:rsid w:val="009F23F3"/>
    <w:rsid w:val="00A15D53"/>
    <w:rsid w:val="00A256B3"/>
    <w:rsid w:val="00A50100"/>
    <w:rsid w:val="00A50361"/>
    <w:rsid w:val="00A530EF"/>
    <w:rsid w:val="00A718EF"/>
    <w:rsid w:val="00AB2EED"/>
    <w:rsid w:val="00AB49F7"/>
    <w:rsid w:val="00AE06F5"/>
    <w:rsid w:val="00B5714C"/>
    <w:rsid w:val="00B6575E"/>
    <w:rsid w:val="00B8212F"/>
    <w:rsid w:val="00B94090"/>
    <w:rsid w:val="00BA01C9"/>
    <w:rsid w:val="00BA159E"/>
    <w:rsid w:val="00BD0689"/>
    <w:rsid w:val="00BE69B9"/>
    <w:rsid w:val="00C25750"/>
    <w:rsid w:val="00C312D6"/>
    <w:rsid w:val="00C4448A"/>
    <w:rsid w:val="00C534B7"/>
    <w:rsid w:val="00C7233A"/>
    <w:rsid w:val="00C739B7"/>
    <w:rsid w:val="00C740E3"/>
    <w:rsid w:val="00C75982"/>
    <w:rsid w:val="00C7769D"/>
    <w:rsid w:val="00C87300"/>
    <w:rsid w:val="00C9401A"/>
    <w:rsid w:val="00C96E0C"/>
    <w:rsid w:val="00CA52E1"/>
    <w:rsid w:val="00CC7158"/>
    <w:rsid w:val="00CF00FC"/>
    <w:rsid w:val="00D12950"/>
    <w:rsid w:val="00D4027C"/>
    <w:rsid w:val="00D508DB"/>
    <w:rsid w:val="00DB2C7B"/>
    <w:rsid w:val="00DC780B"/>
    <w:rsid w:val="00E12AAD"/>
    <w:rsid w:val="00E2464B"/>
    <w:rsid w:val="00E52FA6"/>
    <w:rsid w:val="00E74F4C"/>
    <w:rsid w:val="00EC1ABA"/>
    <w:rsid w:val="00EF0FF1"/>
    <w:rsid w:val="00EF1E24"/>
    <w:rsid w:val="00EF6F7A"/>
    <w:rsid w:val="00F03C22"/>
    <w:rsid w:val="00F1666B"/>
    <w:rsid w:val="00F16A88"/>
    <w:rsid w:val="00F24F12"/>
    <w:rsid w:val="00F273B7"/>
    <w:rsid w:val="00F42924"/>
    <w:rsid w:val="00F614E6"/>
    <w:rsid w:val="00F6464B"/>
    <w:rsid w:val="00F72A23"/>
    <w:rsid w:val="00F943C5"/>
    <w:rsid w:val="00F96244"/>
    <w:rsid w:val="00FC4D4C"/>
    <w:rsid w:val="00FF755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59B0"/>
  <w15:chartTrackingRefBased/>
  <w15:docId w15:val="{D6C7A212-85C6-4C3F-AD61-A3177E70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190"/>
    <w:pPr>
      <w:spacing w:after="4" w:line="271" w:lineRule="auto"/>
      <w:ind w:left="10" w:right="818" w:hanging="10"/>
    </w:pPr>
    <w:rPr>
      <w:rFonts w:ascii="Times New Roman" w:eastAsia="Times New Roman" w:hAnsi="Times New Roman" w:cs="Times New Roman"/>
      <w:color w:val="000000"/>
      <w:sz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table" w:customStyle="1" w:styleId="TableGrid">
    <w:name w:val="TableGrid"/>
    <w:rsid w:val="005B2190"/>
    <w:pPr>
      <w:spacing w:after="0" w:line="240" w:lineRule="auto"/>
    </w:pPr>
    <w:rPr>
      <w:rFonts w:eastAsiaTheme="minorEastAsia"/>
      <w:lang w:eastAsia="en-CA"/>
    </w:rPr>
    <w:tblPr>
      <w:tblCellMar>
        <w:top w:w="0" w:type="dxa"/>
        <w:left w:w="0" w:type="dxa"/>
        <w:bottom w:w="0" w:type="dxa"/>
        <w:right w:w="0" w:type="dxa"/>
      </w:tblCellMar>
    </w:tblPr>
  </w:style>
  <w:style w:type="character" w:styleId="Hyperlink">
    <w:name w:val="Hyperlink"/>
    <w:basedOn w:val="DefaultParagraphFont"/>
    <w:uiPriority w:val="99"/>
    <w:unhideWhenUsed/>
    <w:rsid w:val="005B2190"/>
    <w:rPr>
      <w:color w:val="0563C1" w:themeColor="hyperlink"/>
      <w:u w:val="single"/>
    </w:rPr>
  </w:style>
  <w:style w:type="paragraph" w:styleId="ListParagraph">
    <w:name w:val="List Paragraph"/>
    <w:basedOn w:val="Normal"/>
    <w:uiPriority w:val="34"/>
    <w:qFormat/>
    <w:rsid w:val="003109C0"/>
    <w:pPr>
      <w:ind w:left="720"/>
      <w:contextualSpacing/>
    </w:pPr>
  </w:style>
  <w:style w:type="paragraph" w:styleId="NormalWeb">
    <w:name w:val="Normal (Web)"/>
    <w:basedOn w:val="Normal"/>
    <w:uiPriority w:val="99"/>
    <w:unhideWhenUsed/>
    <w:rsid w:val="00B8212F"/>
    <w:pPr>
      <w:spacing w:before="100" w:beforeAutospacing="1" w:after="142" w:line="276" w:lineRule="auto"/>
      <w:ind w:left="0" w:righ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1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1_john_5.6-13_variants.docx</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2</cp:revision>
  <dcterms:created xsi:type="dcterms:W3CDTF">2019-10-25T20:50:00Z</dcterms:created>
  <dcterms:modified xsi:type="dcterms:W3CDTF">2019-10-25T20:50:00Z</dcterms:modified>
</cp:coreProperties>
</file>